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5937F" w14:textId="27C07C27" w:rsidR="00FA6161" w:rsidRPr="001A066E" w:rsidRDefault="00FA6161" w:rsidP="001A066E">
      <w:pPr>
        <w:widowControl/>
        <w:shd w:val="clear" w:color="auto" w:fill="FFFFFF"/>
        <w:snapToGrid w:val="0"/>
        <w:spacing w:line="264" w:lineRule="auto"/>
        <w:ind w:left="360"/>
        <w:jc w:val="center"/>
        <w:rPr>
          <w:rFonts w:ascii="Calibri" w:hAnsi="Calibri" w:cs="Calibri"/>
          <w:b/>
          <w:bCs/>
          <w:snapToGrid/>
          <w:color w:val="000000" w:themeColor="text1"/>
          <w:szCs w:val="24"/>
          <w14:ligatures w14:val="none"/>
        </w:rPr>
      </w:pPr>
      <w:r w:rsidRPr="001A066E">
        <w:rPr>
          <w:rFonts w:ascii="Calibri" w:hAnsi="Calibri" w:cs="Calibri"/>
          <w:b/>
          <w:bCs/>
          <w:snapToGrid/>
          <w:color w:val="000000" w:themeColor="text1"/>
          <w:szCs w:val="24"/>
          <w14:ligatures w14:val="none"/>
        </w:rPr>
        <w:t>SECTION: SEPARATION</w:t>
      </w:r>
    </w:p>
    <w:p w14:paraId="09883E7D" w14:textId="77777777" w:rsidR="00FA6161" w:rsidRPr="001A066E" w:rsidRDefault="00FA6161" w:rsidP="001A066E">
      <w:pPr>
        <w:widowControl/>
        <w:shd w:val="clear" w:color="auto" w:fill="FFFFFF"/>
        <w:snapToGrid w:val="0"/>
        <w:spacing w:line="264" w:lineRule="auto"/>
        <w:ind w:left="360"/>
        <w:jc w:val="center"/>
        <w:rPr>
          <w:rFonts w:ascii="Calibri" w:hAnsi="Calibri" w:cs="Calibri"/>
          <w:b/>
          <w:bCs/>
          <w:snapToGrid/>
          <w:color w:val="000000" w:themeColor="text1"/>
          <w:szCs w:val="24"/>
          <w14:ligatures w14:val="none"/>
        </w:rPr>
      </w:pPr>
    </w:p>
    <w:p w14:paraId="4AD20299" w14:textId="2FD445FB" w:rsidR="00FA6161" w:rsidRPr="001A066E" w:rsidRDefault="00FA6161" w:rsidP="001A066E">
      <w:pPr>
        <w:widowControl/>
        <w:shd w:val="clear" w:color="auto" w:fill="FFFFFF"/>
        <w:tabs>
          <w:tab w:val="left" w:pos="5040"/>
        </w:tabs>
        <w:snapToGrid w:val="0"/>
        <w:spacing w:line="264" w:lineRule="auto"/>
        <w:rPr>
          <w:rFonts w:ascii="Calibri" w:hAnsi="Calibri" w:cs="Calibri"/>
          <w:snapToGrid/>
          <w:color w:val="000000" w:themeColor="text1"/>
          <w:szCs w:val="24"/>
          <w14:ligatures w14:val="none"/>
        </w:rPr>
      </w:pPr>
      <w:r w:rsidRPr="001A066E">
        <w:rPr>
          <w:rFonts w:ascii="Calibri" w:hAnsi="Calibri" w:cs="Calibri"/>
          <w:b/>
          <w:bCs/>
          <w:snapToGrid/>
          <w:color w:val="000000" w:themeColor="text1"/>
          <w:szCs w:val="24"/>
          <w14:ligatures w14:val="none"/>
        </w:rPr>
        <w:t xml:space="preserve">POLICY: </w:t>
      </w:r>
      <w:r w:rsidRPr="001A066E">
        <w:rPr>
          <w:rFonts w:ascii="Calibri" w:hAnsi="Calibri" w:cs="Calibri"/>
          <w:snapToGrid/>
          <w:color w:val="000000" w:themeColor="text1"/>
          <w:szCs w:val="24"/>
          <w14:ligatures w14:val="none"/>
        </w:rPr>
        <w:t>Voluntary Separation</w:t>
      </w:r>
      <w:r w:rsidR="001A066E" w:rsidRPr="001A066E">
        <w:rPr>
          <w:rFonts w:ascii="Calibri" w:hAnsi="Calibri" w:cs="Calibri"/>
          <w:snapToGrid/>
          <w:color w:val="000000" w:themeColor="text1"/>
          <w:szCs w:val="24"/>
          <w14:ligatures w14:val="none"/>
        </w:rPr>
        <w:tab/>
      </w:r>
      <w:r w:rsidRPr="001A066E">
        <w:rPr>
          <w:rFonts w:ascii="Calibri" w:hAnsi="Calibri" w:cs="Calibri"/>
          <w:b/>
          <w:bCs/>
          <w:snapToGrid/>
          <w:color w:val="000000" w:themeColor="text1"/>
          <w:szCs w:val="24"/>
          <w14:ligatures w14:val="none"/>
        </w:rPr>
        <w:t xml:space="preserve">EFFECTIVE DATE: </w:t>
      </w:r>
      <w:r w:rsidR="003669DE" w:rsidRPr="003669DE">
        <w:rPr>
          <w:rFonts w:ascii="Calibri" w:hAnsi="Calibri" w:cs="Calibri"/>
          <w:snapToGrid/>
          <w:color w:val="000000" w:themeColor="text1"/>
          <w:szCs w:val="24"/>
          <w14:ligatures w14:val="none"/>
        </w:rPr>
        <w:t xml:space="preserve">insert </w:t>
      </w:r>
      <w:r w:rsidRPr="003669DE">
        <w:rPr>
          <w:rFonts w:ascii="Calibri" w:hAnsi="Calibri" w:cs="Calibri"/>
          <w:snapToGrid/>
          <w:color w:val="000000" w:themeColor="text1"/>
          <w:szCs w:val="24"/>
          <w14:ligatures w14:val="none"/>
        </w:rPr>
        <w:t>dat</w:t>
      </w:r>
      <w:r w:rsidRPr="001A066E">
        <w:rPr>
          <w:rFonts w:ascii="Calibri" w:hAnsi="Calibri" w:cs="Calibri"/>
          <w:snapToGrid/>
          <w:color w:val="000000" w:themeColor="text1"/>
          <w:szCs w:val="24"/>
          <w14:ligatures w14:val="none"/>
        </w:rPr>
        <w:t>e adopted</w:t>
      </w:r>
    </w:p>
    <w:p w14:paraId="75BA8278" w14:textId="264D03F0" w:rsidR="00FA6161" w:rsidRPr="001A066E" w:rsidRDefault="00FA6161" w:rsidP="001A066E">
      <w:pPr>
        <w:widowControl/>
        <w:shd w:val="clear" w:color="auto" w:fill="FFFFFF"/>
        <w:snapToGrid w:val="0"/>
        <w:spacing w:line="264" w:lineRule="auto"/>
        <w:rPr>
          <w:rFonts w:ascii="Calibri" w:hAnsi="Calibri" w:cs="Calibri"/>
          <w:snapToGrid/>
          <w:color w:val="000000" w:themeColor="text1"/>
          <w:szCs w:val="24"/>
          <w14:ligatures w14:val="none"/>
        </w:rPr>
      </w:pPr>
    </w:p>
    <w:p w14:paraId="188E5243" w14:textId="77777777" w:rsidR="00FA6161" w:rsidRPr="001A066E" w:rsidRDefault="00FA6161" w:rsidP="001A066E">
      <w:pPr>
        <w:widowControl/>
        <w:spacing w:line="264" w:lineRule="auto"/>
        <w:rPr>
          <w:rFonts w:ascii="Calibri" w:hAnsi="Calibri" w:cs="Calibri"/>
          <w:snapToGrid/>
          <w:color w:val="000000" w:themeColor="text1"/>
          <w:szCs w:val="24"/>
          <w14:ligatures w14:val="none"/>
        </w:rPr>
      </w:pPr>
    </w:p>
    <w:p w14:paraId="1E1BC0B1" w14:textId="48B4EC55" w:rsidR="00C8627D" w:rsidRPr="001A066E" w:rsidRDefault="00FA6161" w:rsidP="001A066E">
      <w:pPr>
        <w:widowControl/>
        <w:spacing w:line="264" w:lineRule="auto"/>
        <w:rPr>
          <w:rFonts w:ascii="Calibri" w:hAnsi="Calibri" w:cs="Calibri"/>
          <w:b/>
          <w:bCs/>
          <w:snapToGrid/>
          <w:color w:val="000000" w:themeColor="text1"/>
          <w:szCs w:val="24"/>
          <w14:ligatures w14:val="none"/>
        </w:rPr>
      </w:pPr>
      <w:r w:rsidRPr="001A066E">
        <w:rPr>
          <w:rFonts w:ascii="Calibri" w:hAnsi="Calibri" w:cs="Calibri"/>
          <w:b/>
          <w:bCs/>
          <w:snapToGrid/>
          <w:color w:val="000000" w:themeColor="text1"/>
          <w:szCs w:val="24"/>
          <w14:ligatures w14:val="none"/>
        </w:rPr>
        <w:t>STATEMENT OF PURPOSE:</w:t>
      </w:r>
    </w:p>
    <w:p w14:paraId="4B259AB1" w14:textId="77777777" w:rsidR="001A066E" w:rsidRPr="001A066E" w:rsidRDefault="001A066E" w:rsidP="001A066E">
      <w:pPr>
        <w:widowControl/>
        <w:spacing w:line="264" w:lineRule="auto"/>
        <w:rPr>
          <w:rFonts w:ascii="Calibri" w:hAnsi="Calibri" w:cs="Calibri"/>
          <w:b/>
          <w:bCs/>
          <w:snapToGrid/>
          <w:color w:val="000000" w:themeColor="text1"/>
          <w:szCs w:val="24"/>
          <w14:ligatures w14:val="none"/>
        </w:rPr>
      </w:pPr>
    </w:p>
    <w:p w14:paraId="7A190B81" w14:textId="552DAFAE" w:rsidR="00C8627D" w:rsidRPr="001A066E" w:rsidRDefault="00C8627D" w:rsidP="5C5ECFEB">
      <w:pPr>
        <w:widowControl/>
        <w:spacing w:line="264" w:lineRule="auto"/>
        <w:rPr>
          <w:rFonts w:ascii="Calibri" w:hAnsi="Calibri" w:cs="Calibri"/>
          <w:snapToGrid/>
          <w:color w:val="000000" w:themeColor="text1"/>
          <w14:ligatures w14:val="none"/>
        </w:rPr>
      </w:pPr>
      <w:r w:rsidRPr="5C5ECFEB">
        <w:rPr>
          <w:rFonts w:ascii="Calibri" w:hAnsi="Calibri" w:cs="Calibri"/>
          <w:snapToGrid/>
          <w:color w:val="000000" w:themeColor="text1"/>
          <w14:ligatures w14:val="none"/>
        </w:rPr>
        <w:t>The purpose of this policy is to establish the procedures and guidelines for voluntary separation from employment with the City, including resignation or retirement. This policy ensures consistency and clarity in the process and outlines the responsibilities of both employees and the City upon voluntary separation.</w:t>
      </w:r>
    </w:p>
    <w:p w14:paraId="60FDE932" w14:textId="77777777" w:rsidR="001A066E" w:rsidRPr="001A066E" w:rsidRDefault="001A066E" w:rsidP="5C5ECFEB">
      <w:pPr>
        <w:widowControl/>
        <w:spacing w:line="264" w:lineRule="auto"/>
        <w:rPr>
          <w:rFonts w:ascii="Calibri" w:hAnsi="Calibri" w:cs="Calibri"/>
          <w:snapToGrid/>
          <w:color w:val="000000" w:themeColor="text1"/>
          <w14:ligatures w14:val="none"/>
        </w:rPr>
      </w:pPr>
    </w:p>
    <w:p w14:paraId="2CA61CB1" w14:textId="623042F4" w:rsidR="001A066E" w:rsidRPr="001A066E" w:rsidRDefault="001A066E" w:rsidP="1B16BF30">
      <w:pPr>
        <w:widowControl/>
        <w:spacing w:line="264" w:lineRule="auto"/>
        <w:rPr>
          <w:rFonts w:ascii="Calibri" w:hAnsi="Calibri" w:cs="Calibri"/>
          <w:b/>
          <w:bCs/>
          <w:snapToGrid/>
          <w:color w:val="000000" w:themeColor="text1"/>
          <w14:ligatures w14:val="none"/>
        </w:rPr>
      </w:pPr>
    </w:p>
    <w:p w14:paraId="76EA2D03" w14:textId="50F0F886" w:rsidR="00FA6161" w:rsidRPr="001A066E" w:rsidRDefault="00FA6161" w:rsidP="001A066E">
      <w:pPr>
        <w:widowControl/>
        <w:spacing w:line="264" w:lineRule="auto"/>
        <w:rPr>
          <w:rFonts w:ascii="Calibri" w:hAnsi="Calibri" w:cs="Calibri"/>
          <w:b/>
          <w:bCs/>
          <w:snapToGrid/>
          <w:color w:val="000000" w:themeColor="text1"/>
          <w:szCs w:val="24"/>
          <w14:ligatures w14:val="none"/>
        </w:rPr>
      </w:pPr>
      <w:r w:rsidRPr="001A066E">
        <w:rPr>
          <w:rFonts w:ascii="Calibri" w:hAnsi="Calibri" w:cs="Calibri"/>
          <w:b/>
          <w:bCs/>
          <w:snapToGrid/>
          <w:color w:val="000000" w:themeColor="text1"/>
          <w:szCs w:val="24"/>
          <w14:ligatures w14:val="none"/>
        </w:rPr>
        <w:t>DEFINITIONS:</w:t>
      </w:r>
    </w:p>
    <w:p w14:paraId="7AA41791" w14:textId="77777777" w:rsidR="001A066E" w:rsidRPr="001A066E" w:rsidRDefault="001A066E" w:rsidP="001A066E">
      <w:pPr>
        <w:widowControl/>
        <w:spacing w:line="264" w:lineRule="auto"/>
        <w:rPr>
          <w:rFonts w:ascii="Calibri" w:hAnsi="Calibri" w:cs="Calibri"/>
          <w:b/>
          <w:bCs/>
          <w:snapToGrid/>
          <w:color w:val="000000" w:themeColor="text1"/>
          <w:szCs w:val="24"/>
          <w14:ligatures w14:val="none"/>
        </w:rPr>
      </w:pPr>
    </w:p>
    <w:p w14:paraId="642122BC" w14:textId="6B22E2B8" w:rsidR="00C8627D" w:rsidRPr="001A066E" w:rsidRDefault="00C8627D" w:rsidP="5C5ECFEB">
      <w:pPr>
        <w:widowControl/>
        <w:numPr>
          <w:ilvl w:val="0"/>
          <w:numId w:val="11"/>
        </w:numPr>
        <w:tabs>
          <w:tab w:val="clear" w:pos="720"/>
        </w:tabs>
        <w:spacing w:line="264" w:lineRule="auto"/>
        <w:rPr>
          <w:rFonts w:ascii="Calibri" w:hAnsi="Calibri" w:cs="Calibri"/>
          <w:snapToGrid/>
          <w:color w:val="000000" w:themeColor="text1"/>
          <w14:ligatures w14:val="none"/>
        </w:rPr>
      </w:pPr>
      <w:r w:rsidRPr="5C5ECFEB">
        <w:rPr>
          <w:rFonts w:ascii="Calibri" w:hAnsi="Calibri" w:cs="Calibri"/>
          <w:snapToGrid/>
          <w:color w:val="000000" w:themeColor="text1"/>
          <w14:ligatures w14:val="none"/>
        </w:rPr>
        <w:t>Voluntary Separation: The act of an employee leaving the City’s employment willingly, which may be through resignation</w:t>
      </w:r>
      <w:r w:rsidR="00232E9C" w:rsidRPr="450CE9D9">
        <w:rPr>
          <w:rFonts w:ascii="Calibri" w:hAnsi="Calibri" w:cs="Calibri"/>
          <w:color w:val="000000" w:themeColor="text1"/>
        </w:rPr>
        <w:t xml:space="preserve"> or </w:t>
      </w:r>
      <w:r w:rsidRPr="5C5ECFEB">
        <w:rPr>
          <w:rFonts w:ascii="Calibri" w:hAnsi="Calibri" w:cs="Calibri"/>
          <w:snapToGrid/>
          <w:color w:val="000000" w:themeColor="text1"/>
          <w14:ligatures w14:val="none"/>
        </w:rPr>
        <w:t>retirement</w:t>
      </w:r>
      <w:r w:rsidR="00BD3C86">
        <w:rPr>
          <w:rFonts w:ascii="Calibri" w:hAnsi="Calibri" w:cs="Calibri"/>
          <w:snapToGrid/>
          <w:color w:val="000000" w:themeColor="text1"/>
          <w14:ligatures w14:val="none"/>
        </w:rPr>
        <w:t xml:space="preserve"> </w:t>
      </w:r>
      <w:r w:rsidRPr="5C5ECFEB">
        <w:rPr>
          <w:rFonts w:ascii="Calibri" w:hAnsi="Calibri" w:cs="Calibri"/>
          <w:snapToGrid/>
          <w:color w:val="000000" w:themeColor="text1"/>
          <w14:ligatures w14:val="none"/>
        </w:rPr>
        <w:t>initiated by the employee.</w:t>
      </w:r>
    </w:p>
    <w:p w14:paraId="038AA488" w14:textId="77777777" w:rsidR="001A066E" w:rsidRPr="001A066E" w:rsidRDefault="001A066E" w:rsidP="001A066E">
      <w:pPr>
        <w:widowControl/>
        <w:spacing w:line="264" w:lineRule="auto"/>
        <w:ind w:left="720"/>
        <w:rPr>
          <w:rFonts w:ascii="Calibri" w:hAnsi="Calibri" w:cs="Calibri"/>
          <w:snapToGrid/>
          <w:color w:val="000000" w:themeColor="text1"/>
          <w:szCs w:val="24"/>
          <w14:ligatures w14:val="none"/>
        </w:rPr>
      </w:pPr>
    </w:p>
    <w:p w14:paraId="663E6FB8" w14:textId="77777777" w:rsidR="00C8627D" w:rsidRPr="001A066E" w:rsidRDefault="00C8627D" w:rsidP="001A066E">
      <w:pPr>
        <w:widowControl/>
        <w:numPr>
          <w:ilvl w:val="0"/>
          <w:numId w:val="11"/>
        </w:numPr>
        <w:tabs>
          <w:tab w:val="clear" w:pos="720"/>
        </w:tabs>
        <w:spacing w:line="264" w:lineRule="auto"/>
        <w:rPr>
          <w:rFonts w:ascii="Calibri" w:hAnsi="Calibri" w:cs="Calibri"/>
          <w:snapToGrid/>
          <w:color w:val="000000" w:themeColor="text1"/>
          <w:szCs w:val="24"/>
          <w14:ligatures w14:val="none"/>
        </w:rPr>
      </w:pPr>
      <w:r w:rsidRPr="001A066E">
        <w:rPr>
          <w:rFonts w:ascii="Calibri" w:hAnsi="Calibri" w:cs="Calibri"/>
          <w:snapToGrid/>
          <w:color w:val="000000" w:themeColor="text1"/>
          <w:szCs w:val="24"/>
          <w14:ligatures w14:val="none"/>
        </w:rPr>
        <w:t>Notice of Separation: A formal written notice submitted by an employee indicating their intent to voluntarily separate from the City. The notice must include the last working day and the reason for separation.</w:t>
      </w:r>
    </w:p>
    <w:p w14:paraId="0DD48B62" w14:textId="77777777" w:rsidR="001A066E" w:rsidRPr="001A066E" w:rsidRDefault="001A066E" w:rsidP="001A066E">
      <w:pPr>
        <w:widowControl/>
        <w:spacing w:line="264" w:lineRule="auto"/>
        <w:ind w:left="720"/>
        <w:rPr>
          <w:rFonts w:ascii="Calibri" w:hAnsi="Calibri" w:cs="Calibri"/>
          <w:snapToGrid/>
          <w:color w:val="000000" w:themeColor="text1"/>
          <w:szCs w:val="24"/>
          <w14:ligatures w14:val="none"/>
        </w:rPr>
      </w:pPr>
    </w:p>
    <w:p w14:paraId="0450D57E" w14:textId="46997411" w:rsidR="00C8627D" w:rsidRPr="001A066E" w:rsidRDefault="00C8627D" w:rsidP="001A066E">
      <w:pPr>
        <w:widowControl/>
        <w:numPr>
          <w:ilvl w:val="0"/>
          <w:numId w:val="11"/>
        </w:numPr>
        <w:tabs>
          <w:tab w:val="clear" w:pos="720"/>
        </w:tabs>
        <w:spacing w:line="264" w:lineRule="auto"/>
        <w:rPr>
          <w:rFonts w:ascii="Calibri" w:hAnsi="Calibri" w:cs="Calibri"/>
          <w:snapToGrid/>
          <w:color w:val="000000" w:themeColor="text1"/>
          <w:szCs w:val="24"/>
          <w14:ligatures w14:val="none"/>
        </w:rPr>
      </w:pPr>
      <w:r w:rsidRPr="001A066E">
        <w:rPr>
          <w:rFonts w:ascii="Calibri" w:hAnsi="Calibri" w:cs="Calibri"/>
          <w:snapToGrid/>
          <w:color w:val="000000" w:themeColor="text1"/>
          <w:szCs w:val="24"/>
          <w14:ligatures w14:val="none"/>
        </w:rPr>
        <w:t xml:space="preserve">Separation Date: The official </w:t>
      </w:r>
      <w:r w:rsidR="00FA6161" w:rsidRPr="001A066E">
        <w:rPr>
          <w:rFonts w:ascii="Calibri" w:hAnsi="Calibri" w:cs="Calibri"/>
          <w:snapToGrid/>
          <w:color w:val="000000" w:themeColor="text1"/>
          <w:szCs w:val="24"/>
          <w14:ligatures w14:val="none"/>
        </w:rPr>
        <w:t xml:space="preserve">date </w:t>
      </w:r>
      <w:r w:rsidRPr="001A066E">
        <w:rPr>
          <w:rFonts w:ascii="Calibri" w:hAnsi="Calibri" w:cs="Calibri"/>
          <w:snapToGrid/>
          <w:color w:val="000000" w:themeColor="text1"/>
          <w:szCs w:val="24"/>
          <w14:ligatures w14:val="none"/>
        </w:rPr>
        <w:t>an employee’s employment ends, determined by the last day physically worked, not the last day using paid leave or other accruals.</w:t>
      </w:r>
    </w:p>
    <w:p w14:paraId="267DFBBC" w14:textId="77777777" w:rsidR="001A066E" w:rsidRPr="001A066E" w:rsidRDefault="001A066E" w:rsidP="001A066E">
      <w:pPr>
        <w:widowControl/>
        <w:spacing w:line="264" w:lineRule="auto"/>
        <w:ind w:left="720"/>
        <w:rPr>
          <w:rFonts w:ascii="Calibri" w:hAnsi="Calibri" w:cs="Calibri"/>
          <w:snapToGrid/>
          <w:color w:val="000000" w:themeColor="text1"/>
          <w:szCs w:val="24"/>
          <w14:ligatures w14:val="none"/>
        </w:rPr>
      </w:pPr>
    </w:p>
    <w:p w14:paraId="2C1AE89D" w14:textId="77777777" w:rsidR="00C8627D" w:rsidRPr="001A066E" w:rsidRDefault="00C8627D" w:rsidP="001A066E">
      <w:pPr>
        <w:widowControl/>
        <w:numPr>
          <w:ilvl w:val="0"/>
          <w:numId w:val="11"/>
        </w:numPr>
        <w:tabs>
          <w:tab w:val="clear" w:pos="720"/>
        </w:tabs>
        <w:spacing w:line="264" w:lineRule="auto"/>
        <w:rPr>
          <w:rFonts w:ascii="Calibri" w:hAnsi="Calibri" w:cs="Calibri"/>
          <w:snapToGrid/>
          <w:color w:val="000000" w:themeColor="text1"/>
          <w:szCs w:val="24"/>
          <w14:ligatures w14:val="none"/>
        </w:rPr>
      </w:pPr>
      <w:r w:rsidRPr="001A066E">
        <w:rPr>
          <w:rFonts w:ascii="Calibri" w:hAnsi="Calibri" w:cs="Calibri"/>
          <w:snapToGrid/>
          <w:color w:val="000000" w:themeColor="text1"/>
          <w:szCs w:val="24"/>
          <w14:ligatures w14:val="none"/>
        </w:rPr>
        <w:t>Accruals: Time accumulated by an employee, such as vacation or compensatory time, which is eligible for payout at the time of separation.</w:t>
      </w:r>
    </w:p>
    <w:p w14:paraId="3E69709B" w14:textId="77777777" w:rsidR="001A066E" w:rsidRPr="001A066E" w:rsidRDefault="001A066E" w:rsidP="001A066E">
      <w:pPr>
        <w:widowControl/>
        <w:spacing w:line="264" w:lineRule="auto"/>
        <w:rPr>
          <w:rFonts w:ascii="Calibri" w:hAnsi="Calibri" w:cs="Calibri"/>
          <w:snapToGrid/>
          <w:color w:val="000000" w:themeColor="text1"/>
          <w:szCs w:val="24"/>
          <w14:ligatures w14:val="none"/>
        </w:rPr>
      </w:pPr>
    </w:p>
    <w:p w14:paraId="2215E0BE" w14:textId="77B4B544" w:rsidR="24192010" w:rsidRDefault="24192010" w:rsidP="1B16BF30">
      <w:pPr>
        <w:widowControl/>
        <w:spacing w:line="264" w:lineRule="auto"/>
        <w:rPr>
          <w:rFonts w:ascii="Calibri" w:hAnsi="Calibri" w:cs="Calibri"/>
          <w:b/>
          <w:bCs/>
          <w:color w:val="000000" w:themeColor="text1"/>
        </w:rPr>
      </w:pPr>
      <w:r w:rsidRPr="1B16BF30">
        <w:rPr>
          <w:rFonts w:ascii="Calibri" w:hAnsi="Calibri" w:cs="Calibri"/>
          <w:b/>
          <w:bCs/>
          <w:color w:val="000000" w:themeColor="text1"/>
        </w:rPr>
        <w:t xml:space="preserve"> APPLICABILITY:</w:t>
      </w:r>
    </w:p>
    <w:p w14:paraId="23529F06" w14:textId="1E4B9F70" w:rsidR="1B16BF30" w:rsidRDefault="1B16BF30" w:rsidP="1B16BF30">
      <w:pPr>
        <w:widowControl/>
        <w:spacing w:line="264" w:lineRule="auto"/>
        <w:rPr>
          <w:rFonts w:ascii="Calibri" w:hAnsi="Calibri" w:cs="Calibri"/>
          <w:b/>
          <w:bCs/>
          <w:color w:val="000000" w:themeColor="text1"/>
        </w:rPr>
      </w:pPr>
    </w:p>
    <w:p w14:paraId="6073A06B" w14:textId="4739FBE3" w:rsidR="24192010" w:rsidRDefault="24192010" w:rsidP="1B16BF30">
      <w:pPr>
        <w:widowControl/>
        <w:spacing w:line="264" w:lineRule="auto"/>
        <w:rPr>
          <w:rFonts w:ascii="Calibri" w:hAnsi="Calibri" w:cs="Calibri"/>
          <w:color w:val="000000" w:themeColor="text1"/>
        </w:rPr>
      </w:pPr>
      <w:r w:rsidRPr="450CE9D9">
        <w:rPr>
          <w:rFonts w:ascii="Calibri" w:hAnsi="Calibri" w:cs="Calibri"/>
          <w:color w:val="000000" w:themeColor="text1"/>
        </w:rPr>
        <w:t xml:space="preserve">This policy applies to all City employees who choose to voluntarily separate from employment through </w:t>
      </w:r>
      <w:r w:rsidR="00BD3C86" w:rsidRPr="450CE9D9">
        <w:rPr>
          <w:rFonts w:ascii="Calibri" w:hAnsi="Calibri" w:cs="Calibri"/>
          <w:color w:val="000000" w:themeColor="text1"/>
        </w:rPr>
        <w:t>resignation or</w:t>
      </w:r>
      <w:r w:rsidRPr="450CE9D9">
        <w:rPr>
          <w:rFonts w:ascii="Calibri" w:hAnsi="Calibri" w:cs="Calibri"/>
          <w:color w:val="000000" w:themeColor="text1"/>
        </w:rPr>
        <w:t xml:space="preserve"> retirement. It defines the notice requirements, responsibilities for returning City property, and final payments due to employees upon separation.</w:t>
      </w:r>
    </w:p>
    <w:p w14:paraId="382DE023" w14:textId="5FD778DE" w:rsidR="1B16BF30" w:rsidRDefault="1B16BF30" w:rsidP="1B16BF30">
      <w:pPr>
        <w:widowControl/>
        <w:spacing w:line="264" w:lineRule="auto"/>
        <w:rPr>
          <w:rFonts w:ascii="Calibri" w:hAnsi="Calibri" w:cs="Calibri"/>
          <w:color w:val="000000" w:themeColor="text1"/>
        </w:rPr>
      </w:pPr>
    </w:p>
    <w:p w14:paraId="11A26421" w14:textId="14D4389C" w:rsidR="24192010" w:rsidRDefault="24192010" w:rsidP="1B16BF30">
      <w:pPr>
        <w:widowControl/>
        <w:spacing w:line="264" w:lineRule="auto"/>
        <w:rPr>
          <w:rFonts w:ascii="Calibri" w:hAnsi="Calibri" w:cs="Calibri"/>
          <w:b/>
          <w:bCs/>
          <w:color w:val="000000" w:themeColor="text1"/>
        </w:rPr>
      </w:pPr>
      <w:r w:rsidRPr="1B16BF30">
        <w:rPr>
          <w:rFonts w:ascii="Calibri" w:hAnsi="Calibri" w:cs="Calibri"/>
          <w:b/>
          <w:bCs/>
          <w:color w:val="000000" w:themeColor="text1"/>
        </w:rPr>
        <w:t>PROCEDURES</w:t>
      </w:r>
    </w:p>
    <w:p w14:paraId="5E955236" w14:textId="77777777" w:rsidR="001A066E" w:rsidRPr="001A066E" w:rsidRDefault="001A066E" w:rsidP="001A066E">
      <w:pPr>
        <w:widowControl/>
        <w:spacing w:line="264" w:lineRule="auto"/>
        <w:rPr>
          <w:rFonts w:ascii="Calibri" w:hAnsi="Calibri" w:cs="Calibri"/>
          <w:b/>
          <w:bCs/>
          <w:snapToGrid/>
          <w:color w:val="000000" w:themeColor="text1"/>
          <w:szCs w:val="24"/>
          <w14:ligatures w14:val="none"/>
        </w:rPr>
      </w:pPr>
    </w:p>
    <w:p w14:paraId="727DDD05" w14:textId="77777777" w:rsidR="00C8627D" w:rsidRPr="001A066E" w:rsidRDefault="00C8627D" w:rsidP="001A066E">
      <w:pPr>
        <w:widowControl/>
        <w:numPr>
          <w:ilvl w:val="0"/>
          <w:numId w:val="12"/>
        </w:numPr>
        <w:spacing w:line="264" w:lineRule="auto"/>
        <w:rPr>
          <w:rFonts w:ascii="Calibri" w:hAnsi="Calibri" w:cs="Calibri"/>
          <w:snapToGrid/>
          <w:color w:val="000000" w:themeColor="text1"/>
          <w:szCs w:val="24"/>
          <w14:ligatures w14:val="none"/>
        </w:rPr>
      </w:pPr>
      <w:r w:rsidRPr="001A066E">
        <w:rPr>
          <w:rFonts w:ascii="Calibri" w:hAnsi="Calibri" w:cs="Calibri"/>
          <w:snapToGrid/>
          <w:color w:val="000000" w:themeColor="text1"/>
          <w:szCs w:val="24"/>
          <w14:ligatures w14:val="none"/>
        </w:rPr>
        <w:t>Notice of Voluntary Separation</w:t>
      </w:r>
    </w:p>
    <w:p w14:paraId="619505F2" w14:textId="4B73EBC0" w:rsidR="00C8627D" w:rsidRPr="001A066E" w:rsidRDefault="00C8627D" w:rsidP="5C5ECFEB">
      <w:pPr>
        <w:widowControl/>
        <w:numPr>
          <w:ilvl w:val="1"/>
          <w:numId w:val="13"/>
        </w:numPr>
        <w:spacing w:line="264" w:lineRule="auto"/>
        <w:rPr>
          <w:rFonts w:ascii="Calibri" w:hAnsi="Calibri" w:cs="Calibri"/>
          <w:snapToGrid/>
          <w:color w:val="000000" w:themeColor="text1"/>
          <w14:ligatures w14:val="none"/>
        </w:rPr>
      </w:pPr>
      <w:r w:rsidRPr="5C5ECFEB">
        <w:rPr>
          <w:rFonts w:ascii="Calibri" w:hAnsi="Calibri" w:cs="Calibri"/>
          <w:snapToGrid/>
          <w:color w:val="000000" w:themeColor="text1"/>
          <w14:ligatures w14:val="none"/>
        </w:rPr>
        <w:t xml:space="preserve">Employees intending to voluntarily separate from the City </w:t>
      </w:r>
      <w:r w:rsidR="2031B6CB" w:rsidRPr="5C5ECFEB">
        <w:rPr>
          <w:rFonts w:ascii="Calibri" w:hAnsi="Calibri" w:cs="Calibri"/>
          <w:snapToGrid/>
          <w:color w:val="000000" w:themeColor="text1"/>
          <w14:ligatures w14:val="none"/>
        </w:rPr>
        <w:t>should</w:t>
      </w:r>
      <w:r w:rsidRPr="5C5ECFEB">
        <w:rPr>
          <w:rFonts w:ascii="Calibri" w:hAnsi="Calibri" w:cs="Calibri"/>
          <w:snapToGrid/>
          <w:color w:val="000000" w:themeColor="text1"/>
          <w14:ligatures w14:val="none"/>
        </w:rPr>
        <w:t xml:space="preserve"> provide a written two-week notice, including the reason for separation and the final working day.</w:t>
      </w:r>
    </w:p>
    <w:p w14:paraId="739B0B2C" w14:textId="77777777" w:rsidR="004031CB" w:rsidRDefault="004031CB" w:rsidP="004031CB">
      <w:pPr>
        <w:widowControl/>
        <w:numPr>
          <w:ilvl w:val="1"/>
          <w:numId w:val="13"/>
        </w:numPr>
        <w:spacing w:line="264" w:lineRule="auto"/>
        <w:rPr>
          <w:rFonts w:ascii="Calibri" w:hAnsi="Calibri" w:cs="Calibri"/>
          <w:snapToGrid/>
          <w:color w:val="000000" w:themeColor="text1"/>
          <w14:ligatures w14:val="none"/>
        </w:rPr>
      </w:pPr>
      <w:r w:rsidRPr="004031CB">
        <w:rPr>
          <w:rFonts w:ascii="Calibri" w:hAnsi="Calibri" w:cs="Calibri"/>
          <w:snapToGrid/>
          <w:color w:val="000000" w:themeColor="text1"/>
          <w14:ligatures w14:val="none"/>
        </w:rPr>
        <w:lastRenderedPageBreak/>
        <w:t>Employees who voluntarily resign and provide at least 14 calendar days</w:t>
      </w:r>
      <w:r w:rsidRPr="004031CB">
        <w:rPr>
          <w:rFonts w:ascii="Calibri" w:hAnsi="Calibri" w:cs="Calibri" w:hint="eastAsia"/>
          <w:snapToGrid/>
          <w:color w:val="000000" w:themeColor="text1"/>
          <w14:ligatures w14:val="none"/>
        </w:rPr>
        <w:t>’</w:t>
      </w:r>
      <w:r w:rsidRPr="004031CB">
        <w:rPr>
          <w:rFonts w:ascii="Calibri" w:hAnsi="Calibri" w:cs="Calibri"/>
          <w:snapToGrid/>
          <w:color w:val="000000" w:themeColor="text1"/>
          <w14:ligatures w14:val="none"/>
        </w:rPr>
        <w:t xml:space="preserve"> written notice, and who are not subject to disciplinary action at the time of separation, may be designated as having left in good standing.</w:t>
      </w:r>
    </w:p>
    <w:p w14:paraId="2D11FBF1" w14:textId="6A252C3A" w:rsidR="00C8627D" w:rsidRPr="004031CB" w:rsidRDefault="004031CB" w:rsidP="004031CB">
      <w:pPr>
        <w:widowControl/>
        <w:numPr>
          <w:ilvl w:val="2"/>
          <w:numId w:val="13"/>
        </w:numPr>
        <w:spacing w:line="264" w:lineRule="auto"/>
        <w:rPr>
          <w:rFonts w:ascii="Calibri" w:hAnsi="Calibri" w:cs="Calibri"/>
          <w:snapToGrid/>
          <w:color w:val="000000" w:themeColor="text1"/>
          <w14:ligatures w14:val="none"/>
        </w:rPr>
      </w:pPr>
      <w:r w:rsidRPr="450CE9D9">
        <w:rPr>
          <w:rFonts w:ascii="Calibri" w:hAnsi="Calibri" w:cs="Calibri"/>
          <w:color w:val="000000" w:themeColor="text1"/>
        </w:rPr>
        <w:t>Nothing in this policy alters the at-will status of employees, and the City retains the right to separate employees at any time, with or without cause or notice, consistent with applicable law."</w:t>
      </w:r>
      <w:r w:rsidR="00C8627D" w:rsidRPr="004031CB">
        <w:rPr>
          <w:rFonts w:ascii="Calibri" w:hAnsi="Calibri" w:cs="Calibri"/>
          <w:snapToGrid/>
          <w:color w:val="000000" w:themeColor="text1"/>
          <w14:ligatures w14:val="none"/>
        </w:rPr>
        <w:t>.</w:t>
      </w:r>
    </w:p>
    <w:p w14:paraId="25FB1D07" w14:textId="72973C19" w:rsidR="00C8627D" w:rsidRPr="001A066E" w:rsidRDefault="00C8627D" w:rsidP="5C5ECFEB">
      <w:pPr>
        <w:widowControl/>
        <w:numPr>
          <w:ilvl w:val="1"/>
          <w:numId w:val="13"/>
        </w:numPr>
        <w:spacing w:line="264" w:lineRule="auto"/>
        <w:rPr>
          <w:rFonts w:ascii="Calibri" w:hAnsi="Calibri" w:cs="Calibri"/>
          <w:snapToGrid/>
          <w:color w:val="000000" w:themeColor="text1"/>
          <w14:ligatures w14:val="none"/>
        </w:rPr>
      </w:pPr>
      <w:r w:rsidRPr="5C5ECFEB">
        <w:rPr>
          <w:rFonts w:ascii="Calibri" w:hAnsi="Calibri" w:cs="Calibri"/>
          <w:snapToGrid/>
          <w:color w:val="000000" w:themeColor="text1"/>
          <w14:ligatures w14:val="none"/>
        </w:rPr>
        <w:t xml:space="preserve">In executive positions, a longer notice period may be </w:t>
      </w:r>
      <w:r w:rsidR="00BD3C86" w:rsidRPr="5C5ECFEB">
        <w:rPr>
          <w:rFonts w:ascii="Calibri" w:hAnsi="Calibri" w:cs="Calibri"/>
          <w:snapToGrid/>
          <w:color w:val="000000" w:themeColor="text1"/>
          <w14:ligatures w14:val="none"/>
        </w:rPr>
        <w:t>requested as</w:t>
      </w:r>
      <w:r w:rsidRPr="5C5ECFEB">
        <w:rPr>
          <w:rFonts w:ascii="Calibri" w:hAnsi="Calibri" w:cs="Calibri"/>
          <w:snapToGrid/>
          <w:color w:val="000000" w:themeColor="text1"/>
          <w14:ligatures w14:val="none"/>
        </w:rPr>
        <w:t xml:space="preserve"> a standard practice.</w:t>
      </w:r>
    </w:p>
    <w:p w14:paraId="3A77168A" w14:textId="77777777" w:rsidR="003669DE" w:rsidRDefault="003669DE" w:rsidP="003669DE">
      <w:pPr>
        <w:widowControl/>
        <w:spacing w:line="264" w:lineRule="auto"/>
        <w:ind w:left="720"/>
        <w:rPr>
          <w:rFonts w:ascii="Calibri" w:hAnsi="Calibri" w:cs="Calibri"/>
          <w:snapToGrid/>
          <w:color w:val="000000" w:themeColor="text1"/>
          <w:szCs w:val="24"/>
          <w14:ligatures w14:val="none"/>
        </w:rPr>
      </w:pPr>
    </w:p>
    <w:p w14:paraId="606803ED" w14:textId="1A026FE8" w:rsidR="001A066E" w:rsidRPr="003669DE" w:rsidRDefault="00C8627D" w:rsidP="003669DE">
      <w:pPr>
        <w:widowControl/>
        <w:numPr>
          <w:ilvl w:val="0"/>
          <w:numId w:val="12"/>
        </w:numPr>
        <w:spacing w:line="264" w:lineRule="auto"/>
        <w:rPr>
          <w:rFonts w:ascii="Calibri" w:hAnsi="Calibri" w:cs="Calibri"/>
          <w:snapToGrid/>
          <w:color w:val="000000" w:themeColor="text1"/>
          <w:szCs w:val="24"/>
          <w14:ligatures w14:val="none"/>
        </w:rPr>
      </w:pPr>
      <w:r w:rsidRPr="001A066E">
        <w:rPr>
          <w:rFonts w:ascii="Calibri" w:hAnsi="Calibri" w:cs="Calibri"/>
          <w:snapToGrid/>
          <w:color w:val="000000" w:themeColor="text1"/>
          <w:szCs w:val="24"/>
          <w14:ligatures w14:val="none"/>
        </w:rPr>
        <w:t>Separation Date</w:t>
      </w:r>
    </w:p>
    <w:p w14:paraId="5397D10E" w14:textId="7908F5A2" w:rsidR="00C8627D" w:rsidRPr="001A066E" w:rsidRDefault="00C8627D" w:rsidP="5C5ECFEB">
      <w:pPr>
        <w:widowControl/>
        <w:numPr>
          <w:ilvl w:val="1"/>
          <w:numId w:val="14"/>
        </w:numPr>
        <w:spacing w:line="264" w:lineRule="auto"/>
        <w:rPr>
          <w:rFonts w:ascii="Calibri" w:hAnsi="Calibri" w:cs="Calibri"/>
          <w:snapToGrid/>
          <w:color w:val="000000" w:themeColor="text1"/>
          <w14:ligatures w14:val="none"/>
        </w:rPr>
      </w:pPr>
      <w:r w:rsidRPr="5C5ECFEB">
        <w:rPr>
          <w:rFonts w:ascii="Calibri" w:hAnsi="Calibri" w:cs="Calibri"/>
          <w:snapToGrid/>
          <w:color w:val="000000" w:themeColor="text1"/>
          <w14:ligatures w14:val="none"/>
        </w:rPr>
        <w:t>The last working day an employee is physically present at work will be recorded as the official separation date</w:t>
      </w:r>
      <w:r w:rsidR="799CAAE4" w:rsidRPr="5C5ECFEB">
        <w:rPr>
          <w:rFonts w:ascii="Calibri" w:hAnsi="Calibri" w:cs="Calibri"/>
          <w:snapToGrid/>
          <w:color w:val="000000" w:themeColor="text1"/>
          <w14:ligatures w14:val="none"/>
        </w:rPr>
        <w:t xml:space="preserve"> unless the employee </w:t>
      </w:r>
      <w:r w:rsidR="5AA0FC7A" w:rsidRPr="5C5ECFEB">
        <w:rPr>
          <w:rFonts w:ascii="Calibri" w:hAnsi="Calibri" w:cs="Calibri"/>
          <w:snapToGrid/>
          <w:color w:val="000000" w:themeColor="text1"/>
          <w14:ligatures w14:val="none"/>
        </w:rPr>
        <w:t>is on medical or disability leave</w:t>
      </w:r>
      <w:r w:rsidRPr="5C5ECFEB">
        <w:rPr>
          <w:rFonts w:ascii="Calibri" w:hAnsi="Calibri" w:cs="Calibri"/>
          <w:snapToGrid/>
          <w:color w:val="000000" w:themeColor="text1"/>
          <w14:ligatures w14:val="none"/>
        </w:rPr>
        <w:t>.</w:t>
      </w:r>
    </w:p>
    <w:p w14:paraId="023BF236" w14:textId="77777777" w:rsidR="00C8627D" w:rsidRPr="001A066E" w:rsidRDefault="00C8627D" w:rsidP="001A066E">
      <w:pPr>
        <w:widowControl/>
        <w:numPr>
          <w:ilvl w:val="1"/>
          <w:numId w:val="14"/>
        </w:numPr>
        <w:spacing w:line="264" w:lineRule="auto"/>
        <w:rPr>
          <w:rFonts w:ascii="Calibri" w:hAnsi="Calibri" w:cs="Calibri"/>
          <w:snapToGrid/>
          <w:color w:val="000000" w:themeColor="text1"/>
          <w:szCs w:val="24"/>
          <w14:ligatures w14:val="none"/>
        </w:rPr>
      </w:pPr>
      <w:r w:rsidRPr="001A066E">
        <w:rPr>
          <w:rFonts w:ascii="Calibri" w:hAnsi="Calibri" w:cs="Calibri"/>
          <w:snapToGrid/>
          <w:color w:val="000000" w:themeColor="text1"/>
          <w:szCs w:val="24"/>
          <w14:ligatures w14:val="none"/>
        </w:rPr>
        <w:t>The employee’s termination date may not be extended by using paid leave or other forms of accrual.</w:t>
      </w:r>
    </w:p>
    <w:p w14:paraId="67B61034" w14:textId="77777777" w:rsidR="001A066E" w:rsidRPr="001A066E" w:rsidRDefault="001A066E" w:rsidP="001A066E">
      <w:pPr>
        <w:widowControl/>
        <w:spacing w:line="264" w:lineRule="auto"/>
        <w:ind w:left="1440"/>
        <w:rPr>
          <w:rFonts w:ascii="Calibri" w:hAnsi="Calibri" w:cs="Calibri"/>
          <w:snapToGrid/>
          <w:color w:val="000000" w:themeColor="text1"/>
          <w:szCs w:val="24"/>
          <w14:ligatures w14:val="none"/>
        </w:rPr>
      </w:pPr>
    </w:p>
    <w:p w14:paraId="4D40F362" w14:textId="5860AA52" w:rsidR="001A066E" w:rsidRPr="003669DE" w:rsidRDefault="00C8627D" w:rsidP="003669DE">
      <w:pPr>
        <w:widowControl/>
        <w:numPr>
          <w:ilvl w:val="0"/>
          <w:numId w:val="12"/>
        </w:numPr>
        <w:spacing w:line="264" w:lineRule="auto"/>
        <w:rPr>
          <w:rFonts w:ascii="Calibri" w:hAnsi="Calibri" w:cs="Calibri"/>
          <w:snapToGrid/>
          <w:color w:val="000000" w:themeColor="text1"/>
          <w:szCs w:val="24"/>
          <w14:ligatures w14:val="none"/>
        </w:rPr>
      </w:pPr>
      <w:r w:rsidRPr="001A066E">
        <w:rPr>
          <w:rFonts w:ascii="Calibri" w:hAnsi="Calibri" w:cs="Calibri"/>
          <w:snapToGrid/>
          <w:color w:val="000000" w:themeColor="text1"/>
          <w:szCs w:val="24"/>
          <w14:ligatures w14:val="none"/>
        </w:rPr>
        <w:t>Return of City Property and Access Termination</w:t>
      </w:r>
    </w:p>
    <w:p w14:paraId="19194448" w14:textId="77777777" w:rsidR="00C8627D" w:rsidRPr="001A066E" w:rsidRDefault="00C8627D" w:rsidP="001A066E">
      <w:pPr>
        <w:widowControl/>
        <w:numPr>
          <w:ilvl w:val="1"/>
          <w:numId w:val="15"/>
        </w:numPr>
        <w:spacing w:line="264" w:lineRule="auto"/>
        <w:rPr>
          <w:rFonts w:ascii="Calibri" w:hAnsi="Calibri" w:cs="Calibri"/>
          <w:snapToGrid/>
          <w:color w:val="000000" w:themeColor="text1"/>
          <w:szCs w:val="24"/>
          <w14:ligatures w14:val="none"/>
        </w:rPr>
      </w:pPr>
      <w:r w:rsidRPr="001A066E">
        <w:rPr>
          <w:rFonts w:ascii="Calibri" w:hAnsi="Calibri" w:cs="Calibri"/>
          <w:snapToGrid/>
          <w:color w:val="000000" w:themeColor="text1"/>
          <w:szCs w:val="24"/>
          <w14:ligatures w14:val="none"/>
        </w:rPr>
        <w:t>It is the responsibility of the departing employee’s department to ensure all City property (keys, phones, equipment, badges, etc.) is returned, and electronic access to systems and programs is properly terminated.</w:t>
      </w:r>
    </w:p>
    <w:p w14:paraId="46086159" w14:textId="77777777" w:rsidR="003669DE" w:rsidRDefault="003669DE" w:rsidP="003669DE">
      <w:pPr>
        <w:widowControl/>
        <w:spacing w:line="264" w:lineRule="auto"/>
        <w:ind w:left="720"/>
        <w:rPr>
          <w:rFonts w:ascii="Calibri" w:hAnsi="Calibri" w:cs="Calibri"/>
          <w:snapToGrid/>
          <w:color w:val="000000" w:themeColor="text1"/>
          <w:szCs w:val="24"/>
          <w14:ligatures w14:val="none"/>
        </w:rPr>
      </w:pPr>
    </w:p>
    <w:p w14:paraId="76300A4F" w14:textId="7E77B06D" w:rsidR="001A066E" w:rsidRPr="003669DE" w:rsidRDefault="00C8627D" w:rsidP="003669DE">
      <w:pPr>
        <w:widowControl/>
        <w:numPr>
          <w:ilvl w:val="0"/>
          <w:numId w:val="12"/>
        </w:numPr>
        <w:spacing w:line="264" w:lineRule="auto"/>
        <w:rPr>
          <w:rFonts w:ascii="Calibri" w:hAnsi="Calibri" w:cs="Calibri"/>
          <w:snapToGrid/>
          <w:color w:val="000000" w:themeColor="text1"/>
          <w:szCs w:val="24"/>
          <w14:ligatures w14:val="none"/>
        </w:rPr>
      </w:pPr>
      <w:r w:rsidRPr="001A066E">
        <w:rPr>
          <w:rFonts w:ascii="Calibri" w:hAnsi="Calibri" w:cs="Calibri"/>
          <w:snapToGrid/>
          <w:color w:val="000000" w:themeColor="text1"/>
          <w:szCs w:val="24"/>
          <w14:ligatures w14:val="none"/>
        </w:rPr>
        <w:t>Resignation in Lieu of Disciplinary Action</w:t>
      </w:r>
    </w:p>
    <w:p w14:paraId="0B2E3886" w14:textId="77777777" w:rsidR="00C8627D" w:rsidRPr="001A066E" w:rsidRDefault="00C8627D" w:rsidP="001A066E">
      <w:pPr>
        <w:widowControl/>
        <w:numPr>
          <w:ilvl w:val="1"/>
          <w:numId w:val="16"/>
        </w:numPr>
        <w:spacing w:line="264" w:lineRule="auto"/>
        <w:rPr>
          <w:rFonts w:ascii="Calibri" w:hAnsi="Calibri" w:cs="Calibri"/>
          <w:snapToGrid/>
          <w:color w:val="000000" w:themeColor="text1"/>
          <w:szCs w:val="24"/>
          <w14:ligatures w14:val="none"/>
        </w:rPr>
      </w:pPr>
      <w:r w:rsidRPr="001A066E">
        <w:rPr>
          <w:rFonts w:ascii="Calibri" w:hAnsi="Calibri" w:cs="Calibri"/>
          <w:snapToGrid/>
          <w:color w:val="000000" w:themeColor="text1"/>
          <w:szCs w:val="24"/>
          <w14:ligatures w14:val="none"/>
        </w:rPr>
        <w:t>Voluntary resignations will not be accepted as a substitute for disciplinary action without prior consultation with the Human Resources Department.</w:t>
      </w:r>
    </w:p>
    <w:p w14:paraId="4A3AA5B2" w14:textId="77777777" w:rsidR="003669DE" w:rsidRDefault="003669DE" w:rsidP="003669DE">
      <w:pPr>
        <w:widowControl/>
        <w:spacing w:line="264" w:lineRule="auto"/>
        <w:ind w:left="720"/>
        <w:rPr>
          <w:rFonts w:ascii="Calibri" w:hAnsi="Calibri" w:cs="Calibri"/>
          <w:snapToGrid/>
          <w:color w:val="000000" w:themeColor="text1"/>
          <w:szCs w:val="24"/>
          <w14:ligatures w14:val="none"/>
        </w:rPr>
      </w:pPr>
    </w:p>
    <w:p w14:paraId="5C8EA22D" w14:textId="6C68CEF9" w:rsidR="001A066E" w:rsidRPr="003669DE" w:rsidRDefault="00C8627D" w:rsidP="003669DE">
      <w:pPr>
        <w:widowControl/>
        <w:numPr>
          <w:ilvl w:val="0"/>
          <w:numId w:val="12"/>
        </w:numPr>
        <w:spacing w:line="264" w:lineRule="auto"/>
        <w:rPr>
          <w:rFonts w:ascii="Calibri" w:hAnsi="Calibri" w:cs="Calibri"/>
          <w:snapToGrid/>
          <w:color w:val="000000" w:themeColor="text1"/>
          <w:szCs w:val="24"/>
          <w14:ligatures w14:val="none"/>
        </w:rPr>
      </w:pPr>
      <w:r w:rsidRPr="001A066E">
        <w:rPr>
          <w:rFonts w:ascii="Calibri" w:hAnsi="Calibri" w:cs="Calibri"/>
          <w:snapToGrid/>
          <w:color w:val="000000" w:themeColor="text1"/>
          <w:szCs w:val="24"/>
          <w14:ligatures w14:val="none"/>
        </w:rPr>
        <w:t>Payouts and Final Checks</w:t>
      </w:r>
    </w:p>
    <w:p w14:paraId="000E8A13" w14:textId="77777777" w:rsidR="00C8627D" w:rsidRPr="001A066E" w:rsidRDefault="00C8627D" w:rsidP="001A066E">
      <w:pPr>
        <w:widowControl/>
        <w:numPr>
          <w:ilvl w:val="1"/>
          <w:numId w:val="17"/>
        </w:numPr>
        <w:spacing w:line="264" w:lineRule="auto"/>
        <w:rPr>
          <w:rFonts w:ascii="Calibri" w:hAnsi="Calibri" w:cs="Calibri"/>
          <w:snapToGrid/>
          <w:color w:val="000000" w:themeColor="text1"/>
          <w:szCs w:val="24"/>
          <w14:ligatures w14:val="none"/>
        </w:rPr>
      </w:pPr>
      <w:r w:rsidRPr="001A066E">
        <w:rPr>
          <w:rFonts w:ascii="Calibri" w:hAnsi="Calibri" w:cs="Calibri"/>
          <w:snapToGrid/>
          <w:color w:val="000000" w:themeColor="text1"/>
          <w:szCs w:val="24"/>
          <w14:ligatures w14:val="none"/>
        </w:rPr>
        <w:t>Employees who voluntarily separate will receive payouts for any unused time and accruals, in accordance with City policy.</w:t>
      </w:r>
    </w:p>
    <w:p w14:paraId="48D39A26" w14:textId="77777777" w:rsidR="00C8627D" w:rsidRPr="001A066E" w:rsidRDefault="00C8627D" w:rsidP="001A066E">
      <w:pPr>
        <w:widowControl/>
        <w:numPr>
          <w:ilvl w:val="1"/>
          <w:numId w:val="17"/>
        </w:numPr>
        <w:spacing w:line="264" w:lineRule="auto"/>
        <w:rPr>
          <w:rFonts w:ascii="Calibri" w:hAnsi="Calibri" w:cs="Calibri"/>
          <w:snapToGrid/>
          <w:color w:val="000000" w:themeColor="text1"/>
          <w:szCs w:val="24"/>
          <w14:ligatures w14:val="none"/>
        </w:rPr>
      </w:pPr>
      <w:r w:rsidRPr="001A066E">
        <w:rPr>
          <w:rFonts w:ascii="Calibri" w:hAnsi="Calibri" w:cs="Calibri"/>
          <w:snapToGrid/>
          <w:color w:val="000000" w:themeColor="text1"/>
          <w:szCs w:val="24"/>
          <w14:ligatures w14:val="none"/>
        </w:rPr>
        <w:t>The final paycheck, including any payouts, will be issued on the next regularly scheduled payroll date.</w:t>
      </w:r>
    </w:p>
    <w:p w14:paraId="358F5C9D" w14:textId="77777777" w:rsidR="001A066E" w:rsidRPr="001A066E" w:rsidRDefault="001A066E" w:rsidP="001A066E">
      <w:pPr>
        <w:widowControl/>
        <w:spacing w:line="264" w:lineRule="auto"/>
        <w:ind w:left="1440"/>
        <w:rPr>
          <w:rFonts w:ascii="Calibri" w:hAnsi="Calibri" w:cs="Calibri"/>
          <w:snapToGrid/>
          <w:color w:val="000000" w:themeColor="text1"/>
          <w:szCs w:val="24"/>
          <w14:ligatures w14:val="none"/>
        </w:rPr>
      </w:pPr>
    </w:p>
    <w:p w14:paraId="78CD73D4" w14:textId="77777777" w:rsidR="00C8627D" w:rsidRPr="001A066E" w:rsidRDefault="00C8627D" w:rsidP="001A066E">
      <w:pPr>
        <w:widowControl/>
        <w:numPr>
          <w:ilvl w:val="0"/>
          <w:numId w:val="12"/>
        </w:numPr>
        <w:spacing w:line="264" w:lineRule="auto"/>
        <w:rPr>
          <w:rFonts w:ascii="Calibri" w:hAnsi="Calibri" w:cs="Calibri"/>
          <w:snapToGrid/>
          <w:color w:val="000000" w:themeColor="text1"/>
          <w:szCs w:val="24"/>
          <w14:ligatures w14:val="none"/>
        </w:rPr>
      </w:pPr>
      <w:r w:rsidRPr="001A066E">
        <w:rPr>
          <w:rFonts w:ascii="Calibri" w:hAnsi="Calibri" w:cs="Calibri"/>
          <w:snapToGrid/>
          <w:color w:val="000000" w:themeColor="text1"/>
          <w:szCs w:val="24"/>
          <w14:ligatures w14:val="none"/>
        </w:rPr>
        <w:t>Scheduling of Vacation or Compensatory Time</w:t>
      </w:r>
    </w:p>
    <w:p w14:paraId="7CE17330" w14:textId="6919FC8E" w:rsidR="00C8627D" w:rsidRPr="001A066E" w:rsidRDefault="00C8627D" w:rsidP="001A066E">
      <w:pPr>
        <w:widowControl/>
        <w:numPr>
          <w:ilvl w:val="1"/>
          <w:numId w:val="18"/>
        </w:numPr>
        <w:spacing w:line="264" w:lineRule="auto"/>
        <w:rPr>
          <w:rFonts w:ascii="Calibri" w:hAnsi="Calibri" w:cs="Calibri"/>
          <w:snapToGrid/>
          <w:color w:val="000000" w:themeColor="text1"/>
          <w:szCs w:val="24"/>
          <w14:ligatures w14:val="none"/>
        </w:rPr>
      </w:pPr>
      <w:r w:rsidRPr="001A066E">
        <w:rPr>
          <w:rFonts w:ascii="Calibri" w:hAnsi="Calibri" w:cs="Calibri"/>
          <w:snapToGrid/>
          <w:color w:val="000000" w:themeColor="text1"/>
          <w:szCs w:val="24"/>
          <w14:ligatures w14:val="none"/>
        </w:rPr>
        <w:t>Vacation or compensatory time cannot be scheduled after a notice of separation has been submitted, unless written approval is obtained from the City Manager or Administrator.</w:t>
      </w:r>
    </w:p>
    <w:p w14:paraId="38CF8C21" w14:textId="77777777" w:rsidR="00376A25" w:rsidRPr="00C8627D" w:rsidRDefault="00376A25" w:rsidP="00C8627D">
      <w:pPr>
        <w:pStyle w:val="Default"/>
        <w:ind w:left="360" w:hanging="360"/>
        <w:jc w:val="center"/>
        <w:rPr>
          <w:rFonts w:ascii="Calibri" w:hAnsi="Calibri" w:cs="Calibri"/>
        </w:rPr>
      </w:pPr>
    </w:p>
    <w:sectPr w:rsidR="00376A25" w:rsidRPr="00C86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186B"/>
    <w:multiLevelType w:val="multilevel"/>
    <w:tmpl w:val="FFD8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756D8"/>
    <w:multiLevelType w:val="hybridMultilevel"/>
    <w:tmpl w:val="D9B24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E417A"/>
    <w:multiLevelType w:val="hybridMultilevel"/>
    <w:tmpl w:val="33B862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0876B8"/>
    <w:multiLevelType w:val="hybridMultilevel"/>
    <w:tmpl w:val="82883A4A"/>
    <w:lvl w:ilvl="0" w:tplc="7B9C78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15076"/>
    <w:multiLevelType w:val="hybridMultilevel"/>
    <w:tmpl w:val="4D22973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3C501F"/>
    <w:multiLevelType w:val="multilevel"/>
    <w:tmpl w:val="049AF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1F5E2D"/>
    <w:multiLevelType w:val="hybridMultilevel"/>
    <w:tmpl w:val="3DBC9FCA"/>
    <w:lvl w:ilvl="0" w:tplc="68BEBD50">
      <w:start w:val="6"/>
      <w:numFmt w:val="upperLetter"/>
      <w:lvlText w:val="%1."/>
      <w:lvlJc w:val="left"/>
      <w:pPr>
        <w:tabs>
          <w:tab w:val="num" w:pos="792"/>
        </w:tabs>
        <w:ind w:left="792" w:hanging="432"/>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95479"/>
    <w:multiLevelType w:val="hybridMultilevel"/>
    <w:tmpl w:val="C61EF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0B61"/>
    <w:multiLevelType w:val="hybridMultilevel"/>
    <w:tmpl w:val="2702F56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B55C60"/>
    <w:multiLevelType w:val="hybridMultilevel"/>
    <w:tmpl w:val="A5C4C91E"/>
    <w:lvl w:ilvl="0" w:tplc="BE90331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4E7B91"/>
    <w:multiLevelType w:val="hybridMultilevel"/>
    <w:tmpl w:val="79FE8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D529F"/>
    <w:multiLevelType w:val="hybridMultilevel"/>
    <w:tmpl w:val="31A259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CE286D"/>
    <w:multiLevelType w:val="hybridMultilevel"/>
    <w:tmpl w:val="44FAB7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4321C"/>
    <w:multiLevelType w:val="hybridMultilevel"/>
    <w:tmpl w:val="528C5AD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4863DB"/>
    <w:multiLevelType w:val="hybridMultilevel"/>
    <w:tmpl w:val="C058AA2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0215A7"/>
    <w:multiLevelType w:val="hybridMultilevel"/>
    <w:tmpl w:val="7558473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343B40"/>
    <w:multiLevelType w:val="hybridMultilevel"/>
    <w:tmpl w:val="7056F79A"/>
    <w:lvl w:ilvl="0" w:tplc="EFB0E6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392D04"/>
    <w:multiLevelType w:val="multilevel"/>
    <w:tmpl w:val="3E3857E0"/>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915898">
    <w:abstractNumId w:val="16"/>
  </w:num>
  <w:num w:numId="2" w16cid:durableId="187184576">
    <w:abstractNumId w:val="10"/>
  </w:num>
  <w:num w:numId="3" w16cid:durableId="640768867">
    <w:abstractNumId w:val="7"/>
  </w:num>
  <w:num w:numId="4" w16cid:durableId="456073417">
    <w:abstractNumId w:val="1"/>
  </w:num>
  <w:num w:numId="5" w16cid:durableId="2140567822">
    <w:abstractNumId w:val="9"/>
  </w:num>
  <w:num w:numId="6" w16cid:durableId="1515722957">
    <w:abstractNumId w:val="2"/>
  </w:num>
  <w:num w:numId="7" w16cid:durableId="959385264">
    <w:abstractNumId w:val="3"/>
  </w:num>
  <w:num w:numId="8" w16cid:durableId="610674796">
    <w:abstractNumId w:val="6"/>
  </w:num>
  <w:num w:numId="9" w16cid:durableId="288437241">
    <w:abstractNumId w:val="0"/>
  </w:num>
  <w:num w:numId="10" w16cid:durableId="309288745">
    <w:abstractNumId w:val="5"/>
  </w:num>
  <w:num w:numId="11" w16cid:durableId="984773844">
    <w:abstractNumId w:val="17"/>
  </w:num>
  <w:num w:numId="12" w16cid:durableId="1113788051">
    <w:abstractNumId w:val="12"/>
  </w:num>
  <w:num w:numId="13" w16cid:durableId="1367176791">
    <w:abstractNumId w:val="15"/>
  </w:num>
  <w:num w:numId="14" w16cid:durableId="268247449">
    <w:abstractNumId w:val="13"/>
  </w:num>
  <w:num w:numId="15" w16cid:durableId="1682464848">
    <w:abstractNumId w:val="11"/>
  </w:num>
  <w:num w:numId="16" w16cid:durableId="469329665">
    <w:abstractNumId w:val="14"/>
  </w:num>
  <w:num w:numId="17" w16cid:durableId="1970695846">
    <w:abstractNumId w:val="4"/>
  </w:num>
  <w:num w:numId="18" w16cid:durableId="667025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C16F5"/>
    <w:rsid w:val="000D21EC"/>
    <w:rsid w:val="001A066E"/>
    <w:rsid w:val="001C450A"/>
    <w:rsid w:val="001D5563"/>
    <w:rsid w:val="00204B0E"/>
    <w:rsid w:val="00214194"/>
    <w:rsid w:val="0022424E"/>
    <w:rsid w:val="00232E9C"/>
    <w:rsid w:val="00233F68"/>
    <w:rsid w:val="00250316"/>
    <w:rsid w:val="0026715E"/>
    <w:rsid w:val="00297342"/>
    <w:rsid w:val="00317C5D"/>
    <w:rsid w:val="003669DE"/>
    <w:rsid w:val="00376A25"/>
    <w:rsid w:val="004031CB"/>
    <w:rsid w:val="00482997"/>
    <w:rsid w:val="005A673F"/>
    <w:rsid w:val="00644755"/>
    <w:rsid w:val="00684EC6"/>
    <w:rsid w:val="006A2CD9"/>
    <w:rsid w:val="006E1EB5"/>
    <w:rsid w:val="0078233E"/>
    <w:rsid w:val="00785C72"/>
    <w:rsid w:val="0089662B"/>
    <w:rsid w:val="008E315E"/>
    <w:rsid w:val="009F41D6"/>
    <w:rsid w:val="00AB5E1B"/>
    <w:rsid w:val="00B27CC7"/>
    <w:rsid w:val="00BD3C86"/>
    <w:rsid w:val="00C8627D"/>
    <w:rsid w:val="00D30ED2"/>
    <w:rsid w:val="00D8731F"/>
    <w:rsid w:val="00E272E7"/>
    <w:rsid w:val="00E96660"/>
    <w:rsid w:val="00F5306F"/>
    <w:rsid w:val="00F6059A"/>
    <w:rsid w:val="00FA6161"/>
    <w:rsid w:val="0A39AA9F"/>
    <w:rsid w:val="0E6A1B70"/>
    <w:rsid w:val="15DF8E3D"/>
    <w:rsid w:val="193EB25C"/>
    <w:rsid w:val="1B16BF30"/>
    <w:rsid w:val="2031B6CB"/>
    <w:rsid w:val="205D60BF"/>
    <w:rsid w:val="24192010"/>
    <w:rsid w:val="2D4CF819"/>
    <w:rsid w:val="30432770"/>
    <w:rsid w:val="372AB1C8"/>
    <w:rsid w:val="3BA1DC67"/>
    <w:rsid w:val="44C4DA5E"/>
    <w:rsid w:val="450CE9D9"/>
    <w:rsid w:val="49B947E1"/>
    <w:rsid w:val="4ECAEA8E"/>
    <w:rsid w:val="5925A5ED"/>
    <w:rsid w:val="5AA0FC7A"/>
    <w:rsid w:val="5C5ECFEB"/>
    <w:rsid w:val="5E13F7E2"/>
    <w:rsid w:val="5E2173E4"/>
    <w:rsid w:val="68ADDB8D"/>
    <w:rsid w:val="68E16017"/>
    <w:rsid w:val="799CAAE4"/>
    <w:rsid w:val="7A76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B4A713FD-1864-4FDC-A9AD-24592A00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25"/>
    <w:pPr>
      <w:widowControl w:val="0"/>
      <w:spacing w:after="0" w:line="240" w:lineRule="auto"/>
    </w:pPr>
    <w:rPr>
      <w:rFonts w:ascii="CG Times" w:eastAsia="Times New Roman" w:hAnsi="CG Times"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A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A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A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customStyle="1" w:styleId="QuoteChar">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customStyle="1" w:styleId="BodyText2Char">
    <w:name w:val="Body Text 2 Char"/>
    <w:basedOn w:val="DefaultParagraphFont"/>
    <w:link w:val="BodyText2"/>
    <w:rsid w:val="00376A25"/>
    <w:rPr>
      <w:rFonts w:ascii="Times New Roman" w:eastAsia="Times New Roman" w:hAnsi="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customStyle="1" w:styleId="BodyText3Char">
    <w:name w:val="Body Text 3 Char"/>
    <w:basedOn w:val="DefaultParagraphFont"/>
    <w:link w:val="BodyText3"/>
    <w:rsid w:val="00376A25"/>
    <w:rPr>
      <w:rFonts w:ascii="Times New Roman" w:eastAsia="Times New Roman" w:hAnsi="Times New Roman" w:cs="Times New Roman"/>
      <w:kern w:val="0"/>
      <w:sz w:val="24"/>
      <w:szCs w:val="20"/>
    </w:rPr>
  </w:style>
  <w:style w:type="paragraph" w:customStyle="1" w:styleId="Default">
    <w:name w:val="Default"/>
    <w:rsid w:val="00204B0E"/>
    <w:pPr>
      <w:autoSpaceDE w:val="0"/>
      <w:autoSpaceDN w:val="0"/>
      <w:adjustRightInd w:val="0"/>
      <w:spacing w:after="0" w:line="240" w:lineRule="auto"/>
    </w:pPr>
    <w:rPr>
      <w:rFonts w:ascii="Arial" w:hAnsi="Arial" w:cs="Arial"/>
      <w:color w:val="000000"/>
      <w:kern w:val="0"/>
      <w:sz w:val="24"/>
      <w:szCs w:val="24"/>
      <w14:ligatures w14:val="none"/>
    </w:rPr>
  </w:style>
  <w:style w:type="paragraph" w:styleId="BodyTextIndent">
    <w:name w:val="Body Text Indent"/>
    <w:basedOn w:val="Normal"/>
    <w:link w:val="BodyTextIndentChar"/>
    <w:uiPriority w:val="99"/>
    <w:unhideWhenUsed/>
    <w:rsid w:val="0022424E"/>
    <w:pPr>
      <w:spacing w:after="120"/>
      <w:ind w:left="360"/>
    </w:pPr>
    <w:rPr>
      <w14:ligatures w14:val="none"/>
    </w:rPr>
  </w:style>
  <w:style w:type="character" w:customStyle="1" w:styleId="BodyTextIndentChar">
    <w:name w:val="Body Text Indent Char"/>
    <w:basedOn w:val="DefaultParagraphFont"/>
    <w:link w:val="BodyTextIndent"/>
    <w:uiPriority w:val="99"/>
    <w:rsid w:val="0022424E"/>
    <w:rPr>
      <w:rFonts w:ascii="CG Times" w:eastAsia="Times New Roman" w:hAnsi="CG Times" w:cs="Times New Roman"/>
      <w:snapToGrid w:val="0"/>
      <w:kern w:val="0"/>
      <w:sz w:val="24"/>
      <w:szCs w:val="20"/>
      <w14:ligatures w14:val="none"/>
    </w:rPr>
  </w:style>
  <w:style w:type="table" w:styleId="TableGrid">
    <w:name w:val="Table Grid"/>
    <w:basedOn w:val="TableNormal"/>
    <w:uiPriority w:val="39"/>
    <w:rsid w:val="00C862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CG Times" w:eastAsia="Times New Roman" w:hAnsi="CG Times" w:cs="Times New Roman"/>
      <w:snapToGrid w:val="0"/>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84EC6"/>
    <w:pPr>
      <w:spacing w:after="0" w:line="240" w:lineRule="auto"/>
    </w:pPr>
    <w:rPr>
      <w:rFonts w:ascii="CG Times" w:eastAsia="Times New Roman" w:hAnsi="CG Times" w:cs="Times New Roman"/>
      <w:snapToGrid w:val="0"/>
      <w:kern w:val="0"/>
      <w:sz w:val="24"/>
      <w:szCs w:val="20"/>
    </w:rPr>
  </w:style>
  <w:style w:type="paragraph" w:styleId="CommentSubject">
    <w:name w:val="annotation subject"/>
    <w:basedOn w:val="CommentText"/>
    <w:next w:val="CommentText"/>
    <w:link w:val="CommentSubjectChar"/>
    <w:uiPriority w:val="99"/>
    <w:semiHidden/>
    <w:unhideWhenUsed/>
    <w:rsid w:val="001D5563"/>
    <w:rPr>
      <w:b/>
      <w:bCs/>
    </w:rPr>
  </w:style>
  <w:style w:type="character" w:customStyle="1" w:styleId="CommentSubjectChar">
    <w:name w:val="Comment Subject Char"/>
    <w:basedOn w:val="CommentTextChar"/>
    <w:link w:val="CommentSubject"/>
    <w:uiPriority w:val="99"/>
    <w:semiHidden/>
    <w:rsid w:val="001D5563"/>
    <w:rPr>
      <w:rFonts w:ascii="CG Times" w:eastAsia="Times New Roman" w:hAnsi="CG Times" w:cs="Times New Roman"/>
      <w:b/>
      <w:bCs/>
      <w:snapToGrid w:val="0"/>
      <w:kern w:val="0"/>
      <w:sz w:val="20"/>
      <w:szCs w:val="20"/>
    </w:rPr>
  </w:style>
  <w:style w:type="character" w:styleId="Mention">
    <w:name w:val="Mention"/>
    <w:basedOn w:val="DefaultParagraphFont"/>
    <w:uiPriority w:val="99"/>
    <w:unhideWhenUsed/>
    <w:rsid w:val="00F605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974457193">
      <w:bodyDiv w:val="1"/>
      <w:marLeft w:val="0"/>
      <w:marRight w:val="0"/>
      <w:marTop w:val="0"/>
      <w:marBottom w:val="0"/>
      <w:divBdr>
        <w:top w:val="none" w:sz="0" w:space="0" w:color="auto"/>
        <w:left w:val="none" w:sz="0" w:space="0" w:color="auto"/>
        <w:bottom w:val="none" w:sz="0" w:space="0" w:color="auto"/>
        <w:right w:val="none" w:sz="0" w:space="0" w:color="auto"/>
      </w:divBdr>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 w:id="175893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D0147-9170-420C-A77A-71E386F96F91}">
  <ds:schemaRefs>
    <ds:schemaRef ds:uri="http://schemas.microsoft.com/sharepoint/v3/contenttype/forms"/>
  </ds:schemaRefs>
</ds:datastoreItem>
</file>

<file path=customXml/itemProps2.xml><?xml version="1.0" encoding="utf-8"?>
<ds:datastoreItem xmlns:ds="http://schemas.openxmlformats.org/officeDocument/2006/customXml" ds:itemID="{D994C02D-81A2-43D6-9CE2-79D11CAFBA97}"/>
</file>

<file path=customXml/itemProps3.xml><?xml version="1.0" encoding="utf-8"?>
<ds:datastoreItem xmlns:ds="http://schemas.openxmlformats.org/officeDocument/2006/customXml" ds:itemID="{30B622A3-4592-4B8F-81E8-6E87B02EAFAC}">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purl.org/dc/dcmitype/"/>
    <ds:schemaRef ds:uri="740bd92d-f8e2-4676-9dca-7b44cfe5872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Christina Peacock</cp:lastModifiedBy>
  <cp:revision>22</cp:revision>
  <dcterms:created xsi:type="dcterms:W3CDTF">2025-04-05T20:12:00Z</dcterms:created>
  <dcterms:modified xsi:type="dcterms:W3CDTF">2025-08-12T04:33:00Z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2025-04-22T04:54:41Z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491e775b-05e9-4c61-8236-02ab1e17fafe</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