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5C20" w:rsidR="00485DBD" w:rsidP="006F5C20" w:rsidRDefault="00485DBD" w14:paraId="0314DA5B" w14:textId="3C39EBD7">
      <w:pPr>
        <w:pStyle w:val="k3ksmc"/>
        <w:shd w:val="clear" w:color="auto" w:fill="FFFFFF"/>
        <w:spacing w:before="0" w:beforeAutospacing="0" w:after="0" w:afterAutospacing="0" w:line="264" w:lineRule="auto"/>
        <w:ind w:left="360"/>
        <w:jc w:val="center"/>
        <w:rPr>
          <w:rStyle w:val="Strong"/>
          <w:rFonts w:asciiTheme="minorHAnsi" w:hAnsiTheme="minorHAnsi" w:eastAsiaTheme="majorEastAsia" w:cstheme="minorHAnsi"/>
          <w:color w:val="000000" w:themeColor="text1"/>
        </w:rPr>
      </w:pPr>
      <w:r w:rsidRPr="006F5C20">
        <w:rPr>
          <w:rStyle w:val="Strong"/>
          <w:rFonts w:asciiTheme="minorHAnsi" w:hAnsiTheme="minorHAnsi" w:eastAsiaTheme="majorEastAsia" w:cstheme="minorHAnsi"/>
          <w:color w:val="000000" w:themeColor="text1"/>
        </w:rPr>
        <w:t>SECTION</w:t>
      </w:r>
      <w:r w:rsidRPr="006F5C20" w:rsidR="0024707E">
        <w:rPr>
          <w:rStyle w:val="Strong"/>
          <w:rFonts w:asciiTheme="minorHAnsi" w:hAnsiTheme="minorHAnsi" w:eastAsiaTheme="majorEastAsia" w:cstheme="minorHAnsi"/>
          <w:color w:val="000000" w:themeColor="text1"/>
        </w:rPr>
        <w:t>: GENERAL</w:t>
      </w:r>
    </w:p>
    <w:p w:rsidRPr="006F5C20" w:rsidR="00485DBD" w:rsidP="006F5C20" w:rsidRDefault="00485DBD" w14:paraId="525D663A" w14:textId="77777777">
      <w:pPr>
        <w:pStyle w:val="k3ksmc"/>
        <w:shd w:val="clear" w:color="auto" w:fill="FFFFFF"/>
        <w:spacing w:before="0" w:beforeAutospacing="0" w:after="0" w:afterAutospacing="0" w:line="264" w:lineRule="auto"/>
        <w:ind w:left="360"/>
        <w:jc w:val="center"/>
        <w:rPr>
          <w:rStyle w:val="Strong"/>
          <w:rFonts w:asciiTheme="minorHAnsi" w:hAnsiTheme="minorHAnsi" w:eastAsiaTheme="majorEastAsia" w:cstheme="minorHAnsi"/>
          <w:color w:val="000000" w:themeColor="text1"/>
        </w:rPr>
      </w:pPr>
    </w:p>
    <w:p w:rsidRPr="006F5C20" w:rsidR="0024707E" w:rsidP="006F5C20" w:rsidRDefault="00485DBD" w14:paraId="530D99BA" w14:textId="4DA2808D">
      <w:pPr>
        <w:pStyle w:val="k3ksmc"/>
        <w:shd w:val="clear" w:color="auto" w:fill="FFFFFF"/>
        <w:tabs>
          <w:tab w:val="left" w:pos="5040"/>
        </w:tabs>
        <w:spacing w:before="0" w:beforeAutospacing="0" w:after="0" w:afterAutospacing="0" w:line="264" w:lineRule="auto"/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</w:pPr>
      <w:r w:rsidRPr="006F5C20">
        <w:rPr>
          <w:rStyle w:val="Strong"/>
          <w:rFonts w:asciiTheme="minorHAnsi" w:hAnsiTheme="minorHAnsi" w:eastAsiaTheme="majorEastAsia" w:cstheme="minorHAnsi"/>
          <w:color w:val="000000" w:themeColor="text1"/>
        </w:rPr>
        <w:t>POLICY</w:t>
      </w:r>
      <w:r w:rsidRPr="006F5C20" w:rsidR="0024707E">
        <w:rPr>
          <w:rStyle w:val="Strong"/>
          <w:rFonts w:asciiTheme="minorHAnsi" w:hAnsiTheme="minorHAnsi" w:eastAsiaTheme="majorEastAsia" w:cstheme="minorHAnsi"/>
          <w:color w:val="000000" w:themeColor="text1"/>
        </w:rPr>
        <w:t xml:space="preserve">: </w:t>
      </w:r>
      <w:r w:rsidRPr="006F5C20" w:rsidR="0024707E"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  <w:t>Right</w:t>
      </w:r>
      <w:r w:rsidRPr="006F5C20" w:rsidR="009F5A81"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  <w:t xml:space="preserve"> to Revise</w:t>
      </w:r>
      <w:r w:rsidRPr="006F5C20" w:rsidR="0034764C"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  <w:tab/>
      </w:r>
      <w:r w:rsidRPr="006F5C20">
        <w:rPr>
          <w:rStyle w:val="Strong"/>
          <w:rFonts w:asciiTheme="minorHAnsi" w:hAnsiTheme="minorHAnsi" w:eastAsiaTheme="majorEastAsia" w:cstheme="minorHAnsi"/>
          <w:color w:val="000000" w:themeColor="text1"/>
        </w:rPr>
        <w:t>EFFECTIVE DATE</w:t>
      </w:r>
      <w:r w:rsidRPr="006F5C20" w:rsidR="0024707E">
        <w:rPr>
          <w:rStyle w:val="Strong"/>
          <w:rFonts w:asciiTheme="minorHAnsi" w:hAnsiTheme="minorHAnsi" w:eastAsiaTheme="majorEastAsia" w:cstheme="minorHAnsi"/>
          <w:color w:val="000000" w:themeColor="text1"/>
        </w:rPr>
        <w:t xml:space="preserve">: </w:t>
      </w:r>
      <w:r w:rsidRPr="006F5C20" w:rsidR="009D4FE5">
        <w:rPr>
          <w:rFonts w:asciiTheme="minorHAnsi" w:hAnsiTheme="minorHAnsi" w:cstheme="minorHAnsi"/>
          <w:color w:val="000000" w:themeColor="text1"/>
        </w:rPr>
        <w:t>insert date adopted</w:t>
      </w:r>
    </w:p>
    <w:p w:rsidRPr="006F5C20" w:rsidR="009F5A81" w:rsidP="006F5C20" w:rsidRDefault="009F5A81" w14:paraId="1C3FB535" w14:textId="71BD7EA0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</w:pPr>
    </w:p>
    <w:p w:rsidRPr="006F5C20" w:rsidR="009F5A81" w:rsidP="006F5C20" w:rsidRDefault="009F5A81" w14:paraId="4365069B" w14:textId="77777777">
      <w:pPr>
        <w:pStyle w:val="k3ksmc"/>
        <w:shd w:val="clear" w:color="auto" w:fill="FFFFFF"/>
        <w:spacing w:before="0" w:beforeAutospacing="0" w:after="0" w:afterAutospacing="0" w:line="264" w:lineRule="auto"/>
        <w:rPr>
          <w:rFonts w:asciiTheme="minorHAnsi" w:hAnsiTheme="minorHAnsi" w:eastAsiaTheme="majorEastAsia" w:cstheme="minorHAnsi"/>
          <w:b/>
          <w:bCs/>
          <w:color w:val="000000" w:themeColor="text1"/>
        </w:rPr>
      </w:pPr>
    </w:p>
    <w:p w:rsidRPr="006F5C20" w:rsidR="00485DBD" w:rsidP="006F5C20" w:rsidRDefault="00485DBD" w14:paraId="1C982DAE" w14:textId="7C330FB0">
      <w:pPr>
        <w:pStyle w:val="k3ksmc"/>
        <w:shd w:val="clear" w:color="auto" w:fill="FFFFFF"/>
        <w:spacing w:before="0" w:beforeAutospacing="0" w:after="0" w:afterAutospacing="0" w:line="264" w:lineRule="auto"/>
        <w:rPr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  <w:r w:rsidRPr="006F5C20">
        <w:rPr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  <w:t>STATEMENT OF PURPOSE:</w:t>
      </w:r>
    </w:p>
    <w:p w:rsidRPr="006F5C20" w:rsidR="009D4FE5" w:rsidP="006F5C20" w:rsidRDefault="009D4FE5" w14:paraId="76E6DD55" w14:textId="77777777">
      <w:pPr>
        <w:pStyle w:val="k3ksmc"/>
        <w:shd w:val="clear" w:color="auto" w:fill="FFFFFF"/>
        <w:spacing w:before="0" w:beforeAutospacing="0" w:after="0" w:afterAutospacing="0" w:line="264" w:lineRule="auto"/>
        <w:rPr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</w:p>
    <w:p w:rsidRPr="006F5C20" w:rsidR="00B523EA" w:rsidP="006F5C20" w:rsidRDefault="00B523EA" w14:paraId="3CCFE5EC" w14:textId="429030BB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color w:val="000000" w:themeColor="text1"/>
          <w:spacing w:val="2"/>
        </w:rPr>
      </w:pPr>
      <w:r w:rsidRPr="006F5C20">
        <w:rPr>
          <w:rFonts w:asciiTheme="minorHAnsi" w:hAnsiTheme="minorHAnsi" w:cstheme="minorHAnsi"/>
          <w:color w:val="000000" w:themeColor="text1"/>
          <w:spacing w:val="2"/>
        </w:rPr>
        <w:t>Policies and procedures are not static</w:t>
      </w:r>
      <w:r w:rsidRPr="006F5C20" w:rsidR="009F5A81">
        <w:rPr>
          <w:rFonts w:asciiTheme="minorHAnsi" w:hAnsiTheme="minorHAnsi" w:cstheme="minorHAnsi"/>
          <w:color w:val="000000" w:themeColor="text1"/>
          <w:spacing w:val="2"/>
        </w:rPr>
        <w:t>. T</w:t>
      </w:r>
      <w:r w:rsidRPr="006F5C20">
        <w:rPr>
          <w:rFonts w:asciiTheme="minorHAnsi" w:hAnsiTheme="minorHAnsi" w:cstheme="minorHAnsi"/>
          <w:color w:val="000000" w:themeColor="text1"/>
          <w:spacing w:val="2"/>
        </w:rPr>
        <w:t>hey need to be reviewed and updated to remain relevant, effective, and compliant with changing circumstances, laws, and organizational needs.</w:t>
      </w:r>
      <w:r w:rsidRPr="006F5C20">
        <w:rPr>
          <w:rStyle w:val="uv3um"/>
          <w:rFonts w:asciiTheme="minorHAnsi" w:hAnsiTheme="minorHAnsi" w:eastAsiaTheme="majorEastAsia" w:cstheme="minorHAnsi"/>
          <w:color w:val="000000" w:themeColor="text1"/>
          <w:spacing w:val="2"/>
        </w:rPr>
        <w:t> </w:t>
      </w:r>
    </w:p>
    <w:p w:rsidRPr="006F5C20" w:rsidR="009D4FE5" w:rsidP="006F5C20" w:rsidRDefault="009D4FE5" w14:paraId="75544067" w14:textId="77777777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color w:val="000000" w:themeColor="text1"/>
          <w:spacing w:val="2"/>
        </w:rPr>
      </w:pPr>
    </w:p>
    <w:p w:rsidRPr="006F5C20" w:rsidR="00485DBD" w:rsidP="006F5C20" w:rsidRDefault="00485DBD" w14:paraId="3F859F35" w14:textId="46387DB7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  <w:r w:rsidRPr="006F5C20"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  <w:t>DEFINITIONS:</w:t>
      </w:r>
    </w:p>
    <w:p w:rsidRPr="006F5C20" w:rsidR="009D4FE5" w:rsidP="006F5C20" w:rsidRDefault="009D4FE5" w14:paraId="72C368EB" w14:textId="77777777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</w:p>
    <w:p w:rsidRPr="006F5C20" w:rsidR="009D4FE5" w:rsidP="495B4BB6" w:rsidRDefault="00485DBD" w14:paraId="7CF94B24" w14:textId="77777777">
      <w:pPr>
        <w:pStyle w:val="k3ksmc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Style w:val="uv3um"/>
          <w:rFonts w:ascii="Calibri" w:hAnsi="Calibri" w:cs="Calibri" w:asciiTheme="minorAscii" w:hAnsiTheme="minorAscii" w:cstheme="minorAscii"/>
          <w:color w:val="000000" w:themeColor="text1"/>
        </w:rPr>
      </w:pPr>
      <w:r w:rsidRPr="495B4BB6" w:rsidR="00485DBD">
        <w:rPr>
          <w:rStyle w:val="Strong"/>
          <w:rFonts w:ascii="Calibri" w:hAnsi="Calibri" w:eastAsia="" w:cs="Calibri" w:asciiTheme="minorAscii" w:hAnsiTheme="minorAscii" w:eastAsiaTheme="majorEastAsia" w:cstheme="minorAscii"/>
          <w:b w:val="0"/>
          <w:bCs w:val="0"/>
          <w:color w:val="000000" w:themeColor="text1"/>
        </w:rPr>
        <w:t>Policy Review:</w:t>
      </w:r>
      <w:r w:rsidRPr="495B4BB6" w:rsidR="009D4FE5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00000" w:themeColor="text1"/>
        </w:rPr>
        <w:t xml:space="preserve"> </w:t>
      </w:r>
      <w:r w:rsidRPr="495B4BB6" w:rsidR="00485DBD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 xml:space="preserve">This involves a thorough examination of existing policies to </w:t>
      </w:r>
      <w:r w:rsidRPr="495B4BB6" w:rsidR="00485DBD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>determine</w:t>
      </w:r>
      <w:r w:rsidRPr="495B4BB6" w:rsidR="00485DBD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 xml:space="preserve"> their effectiveness, relevance, and compliance with internal and external standards.</w:t>
      </w:r>
      <w:r w:rsidRPr="495B4B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> </w:t>
      </w:r>
    </w:p>
    <w:p w:rsidRPr="006F5C20" w:rsidR="009D4FE5" w:rsidP="495B4BB6" w:rsidRDefault="009D4FE5" w14:paraId="1DCEF227" w14:textId="77777777">
      <w:pPr>
        <w:pStyle w:val="k3ksmc"/>
        <w:shd w:val="clear" w:color="auto" w:fill="FFFFFF" w:themeFill="background1"/>
        <w:spacing w:before="0" w:beforeAutospacing="off" w:after="0" w:afterAutospacing="off" w:line="240" w:lineRule="auto"/>
        <w:ind w:left="720"/>
        <w:rPr>
          <w:rStyle w:val="uv3um"/>
          <w:rFonts w:ascii="Calibri" w:hAnsi="Calibri" w:cs="Calibri" w:asciiTheme="minorAscii" w:hAnsiTheme="minorAscii" w:cstheme="minorAscii"/>
          <w:color w:val="000000" w:themeColor="text1"/>
        </w:rPr>
      </w:pPr>
    </w:p>
    <w:p w:rsidRPr="006F5C20" w:rsidR="00485DBD" w:rsidP="495B4BB6" w:rsidRDefault="00485DBD" w14:paraId="560E0D9F" w14:textId="1D6D9026">
      <w:pPr>
        <w:pStyle w:val="k3ksmc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rPr>
          <w:rStyle w:val="uv3um"/>
          <w:rFonts w:ascii="Calibri" w:hAnsi="Calibri" w:cs="Calibri" w:asciiTheme="minorAscii" w:hAnsiTheme="minorAscii" w:cstheme="minorAscii"/>
          <w:color w:val="000000" w:themeColor="text1"/>
        </w:rPr>
      </w:pPr>
      <w:r w:rsidRPr="495B4BB6" w:rsidR="00485DBD">
        <w:rPr>
          <w:rStyle w:val="Strong"/>
          <w:rFonts w:ascii="Calibri" w:hAnsi="Calibri" w:eastAsia="" w:cs="Calibri" w:asciiTheme="minorAscii" w:hAnsiTheme="minorAscii" w:eastAsiaTheme="majorEastAsia" w:cstheme="minorAscii"/>
          <w:b w:val="0"/>
          <w:bCs w:val="0"/>
          <w:color w:val="000000" w:themeColor="text1"/>
        </w:rPr>
        <w:t>Policy Revision:</w:t>
      </w:r>
      <w:r w:rsidRPr="495B4BB6" w:rsidR="009D4FE5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00000" w:themeColor="text1"/>
        </w:rPr>
        <w:t xml:space="preserve"> </w:t>
      </w:r>
      <w:r w:rsidRPr="495B4BB6" w:rsidR="00485DBD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 xml:space="preserve">This refers to the process of making changes to policies based on the findings of the review, which may include updating language, adding </w:t>
      </w:r>
      <w:r w:rsidRPr="495B4BB6" w:rsidR="00485DBD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>new information</w:t>
      </w:r>
      <w:r w:rsidRPr="495B4BB6" w:rsidR="00485DBD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>, or even creating entirely new policies.</w:t>
      </w:r>
      <w:r w:rsidRPr="495B4B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> </w:t>
      </w:r>
    </w:p>
    <w:p w:rsidRPr="006F5C20" w:rsidR="00485DBD" w:rsidP="006F5C20" w:rsidRDefault="00485DBD" w14:paraId="2345C36B" w14:textId="77777777">
      <w:pPr>
        <w:pStyle w:val="k3ksmc"/>
        <w:shd w:val="clear" w:color="auto" w:fill="FFFFFF"/>
        <w:spacing w:before="0" w:beforeAutospacing="0" w:after="0" w:afterAutospacing="0" w:line="264" w:lineRule="auto"/>
        <w:ind w:left="1080"/>
        <w:rPr>
          <w:rStyle w:val="uv3um"/>
          <w:rFonts w:asciiTheme="minorHAnsi" w:hAnsiTheme="minorHAnsi" w:eastAsiaTheme="majorEastAsia" w:cstheme="minorHAnsi"/>
          <w:color w:val="000000" w:themeColor="text1"/>
          <w:spacing w:val="2"/>
        </w:rPr>
      </w:pPr>
    </w:p>
    <w:p w:rsidRPr="006F5C20" w:rsidR="00485DBD" w:rsidP="006F5C20" w:rsidRDefault="00485DBD" w14:paraId="6A82943B" w14:textId="30252FAE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  <w:r w:rsidRPr="006F5C20"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  <w:t>APPLICABILITY:</w:t>
      </w:r>
    </w:p>
    <w:p w:rsidRPr="006F5C20" w:rsidR="00485DBD" w:rsidP="006F5C20" w:rsidRDefault="00485DBD" w14:paraId="11E6BD28" w14:textId="77777777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</w:p>
    <w:p w:rsidRPr="006F5C20" w:rsidR="00485DBD" w:rsidP="27E953B6" w:rsidRDefault="00485DBD" w14:paraId="21CEEF36" w14:textId="48F36776">
      <w:pPr>
        <w:pStyle w:val="k3ksmc"/>
        <w:shd w:val="clear" w:color="auto" w:fill="FFFFFF" w:themeFill="background1"/>
        <w:spacing w:before="0" w:beforeAutospacing="off" w:after="0" w:afterAutospacing="off" w:line="264" w:lineRule="auto"/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</w:pP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This policy applies to all </w:t>
      </w:r>
      <w:r w:rsidRPr="27E953B6" w:rsidR="7AFC560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Personnel</w:t>
      </w: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 Policies and Procedures. </w:t>
      </w: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>Applicability</w:t>
      </w: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 of each </w:t>
      </w:r>
      <w:r w:rsidRPr="27E953B6" w:rsidR="14F664C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Personnel</w:t>
      </w: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 policy may vary.</w:t>
      </w:r>
      <w:r w:rsidRPr="27E953B6" w:rsidR="006F5C20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 </w:t>
      </w: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 xml:space="preserve">Refer to individual policies for </w:t>
      </w: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>appropriate applicability</w:t>
      </w:r>
      <w:r w:rsidRPr="27E953B6" w:rsidR="00485DB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>.</w:t>
      </w:r>
    </w:p>
    <w:p w:rsidRPr="006F5C20" w:rsidR="00485DBD" w:rsidP="006F5C20" w:rsidRDefault="00485DBD" w14:paraId="01134E39" w14:textId="77777777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color w:val="000000" w:themeColor="text1"/>
          <w:spacing w:val="2"/>
        </w:rPr>
      </w:pPr>
    </w:p>
    <w:p w:rsidRPr="006F5C20" w:rsidR="00485DBD" w:rsidP="006F5C20" w:rsidRDefault="00485DBD" w14:paraId="65197119" w14:textId="5C69D18A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  <w:r w:rsidRPr="006F5C20"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  <w:t>PROCEDURES:</w:t>
      </w:r>
    </w:p>
    <w:p w:rsidRPr="006F5C20" w:rsidR="00485DBD" w:rsidP="006F5C20" w:rsidRDefault="00485DBD" w14:paraId="0A397B97" w14:textId="77777777">
      <w:pPr>
        <w:pStyle w:val="k3ksmc"/>
        <w:shd w:val="clear" w:color="auto" w:fill="FFFFFF"/>
        <w:spacing w:before="0" w:beforeAutospacing="0" w:after="0" w:afterAutospacing="0" w:line="264" w:lineRule="auto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pacing w:val="2"/>
        </w:rPr>
      </w:pPr>
    </w:p>
    <w:p w:rsidRPr="006F5C20" w:rsidR="009D4FE5" w:rsidP="006F5C20" w:rsidRDefault="009F5A81" w14:paraId="5F6AD935" w14:textId="77777777">
      <w:pPr>
        <w:pStyle w:val="k3ksmc"/>
        <w:numPr>
          <w:ilvl w:val="0"/>
          <w:numId w:val="8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 w:eastAsiaTheme="majorEastAsia" w:cstheme="minorHAnsi"/>
          <w:color w:val="000000" w:themeColor="text1"/>
        </w:rPr>
      </w:pPr>
      <w:r w:rsidRPr="006F5C20">
        <w:rPr>
          <w:rFonts w:asciiTheme="minorHAnsi" w:hAnsiTheme="minorHAnsi" w:cstheme="minorHAnsi"/>
          <w:color w:val="000000" w:themeColor="text1"/>
          <w:spacing w:val="2"/>
        </w:rPr>
        <w:t>The City reserves the</w:t>
      </w:r>
      <w:r w:rsidRPr="006F5C20" w:rsidR="00B523EA">
        <w:rPr>
          <w:rFonts w:asciiTheme="minorHAnsi" w:hAnsiTheme="minorHAnsi" w:cstheme="minorHAnsi"/>
          <w:color w:val="000000" w:themeColor="text1"/>
          <w:spacing w:val="2"/>
        </w:rPr>
        <w:t xml:space="preserve"> right to revise policies</w:t>
      </w:r>
      <w:r w:rsidRPr="006F5C20">
        <w:rPr>
          <w:rFonts w:asciiTheme="minorHAnsi" w:hAnsiTheme="minorHAnsi" w:cstheme="minorHAnsi"/>
          <w:color w:val="000000" w:themeColor="text1"/>
          <w:spacing w:val="2"/>
        </w:rPr>
        <w:t xml:space="preserve"> at any time it deems necessary.</w:t>
      </w:r>
    </w:p>
    <w:p w:rsidRPr="006F5C20" w:rsidR="009D4FE5" w:rsidP="006F5C20" w:rsidRDefault="009D4FE5" w14:paraId="3C1E874A" w14:textId="77777777">
      <w:pPr>
        <w:pStyle w:val="k3ksmc"/>
        <w:shd w:val="clear" w:color="auto" w:fill="FFFFFF"/>
        <w:spacing w:before="0" w:beforeAutospacing="0" w:after="0" w:afterAutospacing="0" w:line="264" w:lineRule="auto"/>
        <w:ind w:left="720"/>
        <w:rPr>
          <w:rFonts w:asciiTheme="minorHAnsi" w:hAnsiTheme="minorHAnsi" w:eastAsiaTheme="majorEastAsia" w:cstheme="minorHAnsi"/>
          <w:color w:val="000000" w:themeColor="text1"/>
        </w:rPr>
      </w:pPr>
    </w:p>
    <w:p w:rsidRPr="006F5C20" w:rsidR="009D4FE5" w:rsidP="006F5C20" w:rsidRDefault="009F5A81" w14:paraId="1C19AB9E" w14:textId="77777777">
      <w:pPr>
        <w:pStyle w:val="k3ksmc"/>
        <w:numPr>
          <w:ilvl w:val="0"/>
          <w:numId w:val="8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 w:eastAsiaTheme="majorEastAsia" w:cstheme="minorHAnsi"/>
          <w:color w:val="000000" w:themeColor="text1"/>
        </w:rPr>
      </w:pPr>
      <w:r w:rsidRPr="006F5C20"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  <w:t xml:space="preserve">The Human Resources Department, in conjunction with City management staff, are responsible for keeping policies current and </w:t>
      </w:r>
      <w:r w:rsidRPr="006F5C20" w:rsidR="0024707E"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  <w:t>up to date</w:t>
      </w:r>
      <w:r w:rsidRPr="006F5C20">
        <w:rPr>
          <w:rStyle w:val="Strong"/>
          <w:rFonts w:asciiTheme="minorHAnsi" w:hAnsiTheme="minorHAnsi" w:eastAsiaTheme="majorEastAsia" w:cstheme="minorHAnsi"/>
          <w:b w:val="0"/>
          <w:bCs w:val="0"/>
          <w:color w:val="000000" w:themeColor="text1"/>
        </w:rPr>
        <w:t>. Regular review and revision of policies ensures compliance with relevant laws, regulations, and industry standards.</w:t>
      </w:r>
    </w:p>
    <w:p w:rsidRPr="006F5C20" w:rsidR="009D4FE5" w:rsidP="006F5C20" w:rsidRDefault="009D4FE5" w14:paraId="1FD99861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  <w:spacing w:val="2"/>
        </w:rPr>
      </w:pPr>
    </w:p>
    <w:p w:rsidRPr="006F5C20" w:rsidR="009D4FE5" w:rsidP="27E953B6" w:rsidRDefault="00B122BD" w14:paraId="5BD363DF" w14:textId="77777777" w14:noSpellErr="1">
      <w:pPr>
        <w:pStyle w:val="k3ksmc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64" w:lineRule="auto"/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</w:rPr>
      </w:pPr>
      <w:r w:rsidRPr="27E953B6" w:rsidR="00B122BD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>The City will</w:t>
      </w:r>
      <w:r w:rsidRPr="27E953B6" w:rsidR="00B523EA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 xml:space="preserve"> communicate policy changes to employees or relevant parties </w:t>
      </w:r>
      <w:r w:rsidRPr="27E953B6" w:rsidR="00B523EA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 xml:space="preserve">in a timely manner</w:t>
      </w:r>
      <w:r w:rsidRPr="27E953B6" w:rsidR="00B523EA">
        <w:rPr>
          <w:rFonts w:ascii="Calibri" w:hAnsi="Calibri" w:cs="Calibri" w:asciiTheme="minorAscii" w:hAnsiTheme="minorAscii" w:cstheme="minorAscii"/>
          <w:color w:val="000000" w:themeColor="text1"/>
          <w:spacing w:val="2"/>
        </w:rPr>
        <w:t xml:space="preserve">.</w:t>
      </w:r>
      <w:r w:rsidRPr="27E953B6" w:rsidR="00B523EA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/>
          <w:spacing w:val="2"/>
        </w:rPr>
        <w:t> </w:t>
      </w:r>
    </w:p>
    <w:p w:rsidR="495B4BB6" w:rsidP="495B4BB6" w:rsidRDefault="495B4BB6" w14:paraId="561658FB" w14:textId="08485B41">
      <w:pPr>
        <w:pStyle w:val="k3ksmc"/>
        <w:shd w:val="clear" w:color="auto" w:fill="FFFFFF" w:themeFill="background1"/>
        <w:spacing w:before="0" w:beforeAutospacing="off" w:after="0" w:afterAutospacing="off" w:line="264" w:lineRule="auto"/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</w:pPr>
    </w:p>
    <w:p w:rsidR="2ED069F7" w:rsidP="27E953B6" w:rsidRDefault="2ED069F7" w14:paraId="7A394A62" w14:textId="2393021C">
      <w:pPr>
        <w:pStyle w:val="k3ksmc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64" w:lineRule="auto"/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</w:pPr>
      <w:r w:rsidRPr="28FF22BE" w:rsidR="2ED069F7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The City Manager and Human Resources Director </w:t>
      </w:r>
      <w:r w:rsidRPr="28FF22BE" w:rsidR="2ED069F7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may interpret the Personnel Policies if a question is raised </w:t>
      </w:r>
      <w:r w:rsidRPr="28FF22BE" w:rsidR="2ED069F7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regarding</w:t>
      </w:r>
      <w:r w:rsidRPr="28FF22BE" w:rsidR="2ED069F7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the intent, application, or meaning of the policy. Further, the City Manager and Human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Resources Director may 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utilize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administrative practices and 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pr</w:t>
      </w:r>
      <w:r w:rsidRPr="28FF22BE" w:rsidR="20E764ED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oce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dure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s 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required</w:t>
      </w:r>
      <w:r w:rsidRPr="28FF22BE" w:rsidR="2533E7F5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to enforce the Personnel Policies.</w:t>
      </w:r>
    </w:p>
    <w:p w:rsidR="7DB85DE2" w:rsidP="27E953B6" w:rsidRDefault="7DB85DE2" w14:paraId="4872AF07" w14:textId="4046325E">
      <w:pPr>
        <w:pStyle w:val="k3ksmc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64" w:lineRule="auto"/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</w:pP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Emp</w:t>
      </w:r>
      <w:r w:rsidRPr="1E750268" w:rsidR="4C70AF7E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loye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es 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are r</w:t>
      </w:r>
      <w:r w:rsidRPr="1E750268" w:rsidR="700EFCA0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e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quired to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read the Personnel Policies carefully and to adhere to the ru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les and </w:t>
      </w:r>
      <w:r w:rsidRPr="1E750268" w:rsidR="65B835F7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regulations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stated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therein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. Failure of employees to 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comply with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the Personnel </w:t>
      </w:r>
      <w:r w:rsidRPr="1E750268" w:rsidR="7DB85DE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>Policies</w:t>
      </w:r>
      <w:r w:rsidRPr="1E750268" w:rsidR="39E9C89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may result in adverse employment action up to, and including, suspension</w:t>
      </w:r>
      <w:r w:rsidRPr="1E750268" w:rsidR="39E9C892">
        <w:rPr>
          <w:rStyle w:val="uv3um"/>
          <w:rFonts w:ascii="Calibri" w:hAnsi="Calibri" w:eastAsia="" w:cs="Calibri" w:asciiTheme="minorAscii" w:hAnsiTheme="minorAscii" w:eastAsiaTheme="majorEastAsia" w:cstheme="minorAscii"/>
          <w:color w:val="000000" w:themeColor="text1" w:themeTint="FF" w:themeShade="FF"/>
        </w:rPr>
        <w:t xml:space="preserve"> and/or termination from employment.</w:t>
      </w:r>
    </w:p>
    <w:p w:rsidRPr="006F5C20" w:rsidR="009D4FE5" w:rsidP="006F5C20" w:rsidRDefault="009D4FE5" w14:paraId="57AB4909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</w:rPr>
      </w:pPr>
    </w:p>
    <w:p w:rsidRPr="006F5C20" w:rsidR="009F5A81" w:rsidP="28FF22BE" w:rsidRDefault="009F5A81" w14:paraId="16963627" w14:textId="50DA9190">
      <w:pPr>
        <w:pStyle w:val="k3ksmc"/>
        <w:shd w:val="clear" w:color="auto" w:fill="FFFFFF" w:themeFill="background1"/>
        <w:spacing w:before="0" w:beforeAutospacing="off" w:after="120" w:afterAutospacing="off" w:line="264" w:lineRule="auto"/>
        <w:ind w:left="720"/>
        <w:rPr>
          <w:rFonts w:ascii="Calibri" w:hAnsi="Calibri" w:cs="Calibri" w:asciiTheme="minorAscii" w:hAnsiTheme="minorAscii" w:cstheme="minorAscii"/>
          <w:color w:val="000000" w:themeColor="text1" w:themeTint="FF" w:themeShade="FF"/>
          <w:spacing w:val="2"/>
        </w:rPr>
      </w:pPr>
    </w:p>
    <w:sectPr w:rsidRPr="006F5C20" w:rsidR="009F5A8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4D2"/>
    <w:multiLevelType w:val="multilevel"/>
    <w:tmpl w:val="F404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0D35DF"/>
    <w:multiLevelType w:val="multilevel"/>
    <w:tmpl w:val="C62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4811F2"/>
    <w:multiLevelType w:val="hybridMultilevel"/>
    <w:tmpl w:val="47E6BD52"/>
    <w:lvl w:ilvl="0" w:tplc="62328882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  <w:color w:val="001D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11257"/>
    <w:multiLevelType w:val="hybridMultilevel"/>
    <w:tmpl w:val="4F2840D4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85D04D0"/>
    <w:multiLevelType w:val="hybridMultilevel"/>
    <w:tmpl w:val="AE5ED4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F182A"/>
    <w:multiLevelType w:val="hybridMultilevel"/>
    <w:tmpl w:val="83F6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FF798B"/>
    <w:multiLevelType w:val="hybridMultilevel"/>
    <w:tmpl w:val="5D8402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95DC8"/>
    <w:multiLevelType w:val="hybridMultilevel"/>
    <w:tmpl w:val="28A6B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5256">
    <w:abstractNumId w:val="0"/>
  </w:num>
  <w:num w:numId="2" w16cid:durableId="136924554">
    <w:abstractNumId w:val="5"/>
  </w:num>
  <w:num w:numId="3" w16cid:durableId="1844783337">
    <w:abstractNumId w:val="2"/>
  </w:num>
  <w:num w:numId="4" w16cid:durableId="1588539882">
    <w:abstractNumId w:val="7"/>
  </w:num>
  <w:num w:numId="5" w16cid:durableId="1387602902">
    <w:abstractNumId w:val="1"/>
  </w:num>
  <w:num w:numId="6" w16cid:durableId="1806853625">
    <w:abstractNumId w:val="3"/>
  </w:num>
  <w:num w:numId="7" w16cid:durableId="122817762">
    <w:abstractNumId w:val="6"/>
  </w:num>
  <w:num w:numId="8" w16cid:durableId="87079889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EA"/>
    <w:rsid w:val="0024707E"/>
    <w:rsid w:val="0034764C"/>
    <w:rsid w:val="00485DBD"/>
    <w:rsid w:val="004B28D6"/>
    <w:rsid w:val="00565FF9"/>
    <w:rsid w:val="006F5C20"/>
    <w:rsid w:val="008E5FC6"/>
    <w:rsid w:val="009603FE"/>
    <w:rsid w:val="009D4FE5"/>
    <w:rsid w:val="009F5A81"/>
    <w:rsid w:val="00A009AF"/>
    <w:rsid w:val="00B122BD"/>
    <w:rsid w:val="00B523EA"/>
    <w:rsid w:val="00B954BF"/>
    <w:rsid w:val="00BC231D"/>
    <w:rsid w:val="00E81465"/>
    <w:rsid w:val="00EC4A88"/>
    <w:rsid w:val="00F230E9"/>
    <w:rsid w:val="0E32CA54"/>
    <w:rsid w:val="14F664CD"/>
    <w:rsid w:val="1E750268"/>
    <w:rsid w:val="1F747CA9"/>
    <w:rsid w:val="20E764ED"/>
    <w:rsid w:val="237F263A"/>
    <w:rsid w:val="2533E7F5"/>
    <w:rsid w:val="27E953B6"/>
    <w:rsid w:val="28FF22BE"/>
    <w:rsid w:val="2CBCC002"/>
    <w:rsid w:val="2ED069F7"/>
    <w:rsid w:val="34C573AF"/>
    <w:rsid w:val="39E9C892"/>
    <w:rsid w:val="3A80E339"/>
    <w:rsid w:val="3C111144"/>
    <w:rsid w:val="43DEF3BE"/>
    <w:rsid w:val="45C0C3D6"/>
    <w:rsid w:val="45D32A68"/>
    <w:rsid w:val="495B4BB6"/>
    <w:rsid w:val="4B7ACC16"/>
    <w:rsid w:val="4C70AF7E"/>
    <w:rsid w:val="63A88852"/>
    <w:rsid w:val="65B835F7"/>
    <w:rsid w:val="700EFCA0"/>
    <w:rsid w:val="71C1FB28"/>
    <w:rsid w:val="7AFC5602"/>
    <w:rsid w:val="7DB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AC8A"/>
  <w15:chartTrackingRefBased/>
  <w15:docId w15:val="{332F7430-D8A2-41B8-801B-7E84662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3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3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523EA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523E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523EA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23EA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23EA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23E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23E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23E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2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3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23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3E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52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3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3E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23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3EA"/>
    <w:rPr>
      <w:b/>
      <w:bCs/>
      <w:smallCaps/>
      <w:color w:val="2F5496" w:themeColor="accent1" w:themeShade="BF"/>
      <w:spacing w:val="5"/>
    </w:rPr>
  </w:style>
  <w:style w:type="paragraph" w:styleId="k3ksmc" w:customStyle="1">
    <w:name w:val="k3ksmc"/>
    <w:basedOn w:val="Normal"/>
    <w:rsid w:val="00B523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523EA"/>
    <w:rPr>
      <w:b/>
      <w:bCs/>
    </w:rPr>
  </w:style>
  <w:style w:type="character" w:styleId="uv3um" w:customStyle="1">
    <w:name w:val="uv3um"/>
    <w:basedOn w:val="DefaultParagraphFont"/>
    <w:rsid w:val="00B5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49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1212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484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37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484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44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16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52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3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995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5871e9608b534df5" /><Relationship Type="http://schemas.microsoft.com/office/2011/relationships/commentsExtended" Target="commentsExtended.xml" Id="R4b662310b3664c12" /><Relationship Type="http://schemas.microsoft.com/office/2016/09/relationships/commentsIds" Target="commentsIds.xml" Id="R2c980eb847d946c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E3EFB-51A4-4FDC-BD00-17E6DB958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6615E-47AF-4D3C-BC07-9CF829F30C4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40bd92d-f8e2-4676-9dca-7b44cfe5872f"/>
  </ds:schemaRefs>
</ds:datastoreItem>
</file>

<file path=customXml/itemProps3.xml><?xml version="1.0" encoding="utf-8"?>
<ds:datastoreItem xmlns:ds="http://schemas.openxmlformats.org/officeDocument/2006/customXml" ds:itemID="{2C12C2C9-1304-46D6-B71E-1B61BF2354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lsafranek68@verizon.net</cp:lastModifiedBy>
  <cp:revision>12</cp:revision>
  <dcterms:created xsi:type="dcterms:W3CDTF">2025-04-10T14:16:00Z</dcterms:created>
  <dcterms:modified xsi:type="dcterms:W3CDTF">2025-08-15T16:25:19Z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2025-04-22T04:40:16Z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7195f3a6-bc22-43c6-9c0e-24f2c5885539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