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B1DF2" w:rsidR="00B422D1" w:rsidP="009B1DF2" w:rsidRDefault="00B422D1" w14:paraId="7637887C" w14:textId="56F50656">
      <w:pPr>
        <w:spacing w:after="0" w:line="264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9B1DF2">
        <w:rPr>
          <w:rFonts w:cstheme="minorHAnsi"/>
          <w:b/>
          <w:bCs/>
          <w:color w:val="000000" w:themeColor="text1"/>
          <w:sz w:val="24"/>
          <w:szCs w:val="24"/>
        </w:rPr>
        <w:t>SECTION</w:t>
      </w:r>
      <w:r w:rsidRPr="009B1DF2" w:rsidR="00DF418B">
        <w:rPr>
          <w:rFonts w:cstheme="minorHAnsi"/>
          <w:b/>
          <w:bCs/>
          <w:color w:val="000000" w:themeColor="text1"/>
          <w:sz w:val="24"/>
          <w:szCs w:val="24"/>
        </w:rPr>
        <w:t>: HARASSMENT</w:t>
      </w:r>
      <w:r w:rsidRPr="009B1DF2">
        <w:rPr>
          <w:rFonts w:cstheme="minorHAnsi"/>
          <w:b/>
          <w:bCs/>
          <w:color w:val="000000" w:themeColor="text1"/>
          <w:sz w:val="24"/>
          <w:szCs w:val="24"/>
        </w:rPr>
        <w:t>, DISCRIMINATION &amp; RETALIATION PREVENTION</w:t>
      </w:r>
    </w:p>
    <w:p w:rsidRPr="009B1DF2" w:rsidR="00B422D1" w:rsidP="009B1DF2" w:rsidRDefault="00B422D1" w14:paraId="4DB9ECDF" w14:textId="77777777">
      <w:pPr>
        <w:spacing w:after="0" w:line="264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Pr="009B1DF2" w:rsidR="00B422D1" w:rsidP="009B1DF2" w:rsidRDefault="00B422D1" w14:paraId="49AE8192" w14:textId="5BF0FB9E">
      <w:pPr>
        <w:tabs>
          <w:tab w:val="left" w:pos="5040"/>
        </w:tabs>
        <w:spacing w:after="0" w:line="264" w:lineRule="auto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b/>
          <w:bCs/>
          <w:color w:val="000000" w:themeColor="text1"/>
          <w:sz w:val="24"/>
          <w:szCs w:val="24"/>
        </w:rPr>
        <w:t xml:space="preserve">POLICY: </w:t>
      </w:r>
      <w:r w:rsidRPr="009B1DF2" w:rsidR="00513219">
        <w:rPr>
          <w:rFonts w:cstheme="minorHAnsi"/>
          <w:color w:val="000000" w:themeColor="text1"/>
          <w:sz w:val="24"/>
          <w:szCs w:val="24"/>
        </w:rPr>
        <w:t>Reasonable Accommodations</w:t>
      </w:r>
      <w:r w:rsidR="009B1DF2">
        <w:rPr>
          <w:rFonts w:cstheme="minorHAnsi"/>
          <w:color w:val="000000" w:themeColor="text1"/>
          <w:sz w:val="24"/>
          <w:szCs w:val="24"/>
        </w:rPr>
        <w:tab/>
      </w:r>
      <w:r w:rsidRPr="009B1DF2">
        <w:rPr>
          <w:rFonts w:cstheme="minorHAnsi"/>
          <w:b/>
          <w:bCs/>
          <w:color w:val="000000" w:themeColor="text1"/>
          <w:sz w:val="24"/>
          <w:szCs w:val="24"/>
        </w:rPr>
        <w:t xml:space="preserve">EFFECTIVE DATE: </w:t>
      </w:r>
      <w:r w:rsidRPr="009B1DF2" w:rsidR="00161CC4">
        <w:rPr>
          <w:rFonts w:cstheme="minorHAnsi"/>
          <w:color w:val="000000" w:themeColor="text1"/>
          <w:sz w:val="24"/>
          <w:szCs w:val="24"/>
        </w:rPr>
        <w:t>insert date adopted</w:t>
      </w:r>
    </w:p>
    <w:p w:rsidRPr="009B1DF2" w:rsidR="004E2355" w:rsidP="009470E0" w:rsidRDefault="00513219" w14:paraId="7D7DF771" w14:textId="2AC63CD8">
      <w:pPr>
        <w:spacing w:after="0" w:line="264" w:lineRule="auto"/>
        <w:ind w:left="810"/>
        <w:rPr>
          <w:rFonts w:cstheme="minorHAnsi"/>
          <w:b/>
          <w:bCs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>for Pregnant Workers</w:t>
      </w:r>
      <w:r w:rsidRPr="009B1DF2" w:rsidR="003D6B4A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Pr="009B1DF2" w:rsidR="00006954" w:rsidP="009B1DF2" w:rsidRDefault="00006954" w14:paraId="03AC3527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Pr="009B1DF2" w:rsidR="00B422D1" w:rsidP="009B1DF2" w:rsidRDefault="00B422D1" w14:paraId="64D54944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B422D1" w:rsidP="009B1DF2" w:rsidRDefault="00B422D1" w14:paraId="5F00B3DA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B1DF2">
        <w:rPr>
          <w:rFonts w:cstheme="minorHAnsi"/>
          <w:b/>
          <w:bCs/>
          <w:color w:val="000000" w:themeColor="text1"/>
          <w:sz w:val="24"/>
          <w:szCs w:val="24"/>
        </w:rPr>
        <w:t>STATEMENT OF PURPOSE:</w:t>
      </w:r>
    </w:p>
    <w:p w:rsidRPr="009B1DF2" w:rsidR="009B1DF2" w:rsidP="009B1DF2" w:rsidRDefault="009B1DF2" w14:paraId="2FC476A2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13219" w:rsidP="009B1DF2" w:rsidRDefault="00513219" w14:paraId="4C9FBFCE" w14:textId="3C4B63C8">
      <w:pPr>
        <w:spacing w:after="0" w:line="264" w:lineRule="auto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 xml:space="preserve">As required by the </w:t>
      </w:r>
      <w:r w:rsidRPr="009B1DF2" w:rsidR="00CE3B60">
        <w:rPr>
          <w:rFonts w:cstheme="minorHAnsi"/>
          <w:color w:val="000000" w:themeColor="text1"/>
          <w:sz w:val="24"/>
          <w:szCs w:val="24"/>
        </w:rPr>
        <w:t xml:space="preserve">federal </w:t>
      </w:r>
      <w:r w:rsidRPr="009B1DF2">
        <w:rPr>
          <w:rFonts w:cstheme="minorHAnsi"/>
          <w:color w:val="000000" w:themeColor="text1"/>
          <w:sz w:val="24"/>
          <w:szCs w:val="24"/>
        </w:rPr>
        <w:t xml:space="preserve">Pregnant Workers Fairness Act (PWFA), </w:t>
      </w:r>
      <w:r w:rsidRPr="009B1DF2" w:rsidR="00CE4A7A">
        <w:rPr>
          <w:rFonts w:cstheme="minorHAnsi"/>
          <w:color w:val="000000" w:themeColor="text1"/>
          <w:sz w:val="24"/>
          <w:szCs w:val="24"/>
        </w:rPr>
        <w:t>the City</w:t>
      </w:r>
      <w:r w:rsidRPr="009B1DF2">
        <w:rPr>
          <w:rFonts w:cstheme="minorHAnsi"/>
          <w:color w:val="000000" w:themeColor="text1"/>
          <w:sz w:val="24"/>
          <w:szCs w:val="24"/>
        </w:rPr>
        <w:t xml:space="preserve"> will provide reasonable accommodations to employees </w:t>
      </w:r>
      <w:r w:rsidRPr="009B1DF2" w:rsidR="00A064E4">
        <w:rPr>
          <w:rFonts w:cstheme="minorHAnsi"/>
          <w:color w:val="000000" w:themeColor="text1"/>
          <w:sz w:val="24"/>
          <w:szCs w:val="24"/>
        </w:rPr>
        <w:t xml:space="preserve">and applicants </w:t>
      </w:r>
      <w:r w:rsidRPr="009B1DF2">
        <w:rPr>
          <w:rFonts w:cstheme="minorHAnsi"/>
          <w:color w:val="000000" w:themeColor="text1"/>
          <w:sz w:val="24"/>
          <w:szCs w:val="24"/>
        </w:rPr>
        <w:t xml:space="preserve">with limitations related to pregnancy, </w:t>
      </w:r>
      <w:r w:rsidRPr="009B1DF2" w:rsidR="006D3017">
        <w:rPr>
          <w:rFonts w:cstheme="minorHAnsi"/>
          <w:color w:val="000000" w:themeColor="text1"/>
          <w:sz w:val="24"/>
          <w:szCs w:val="24"/>
        </w:rPr>
        <w:t>childbirth,</w:t>
      </w:r>
      <w:r w:rsidRPr="009B1DF2">
        <w:rPr>
          <w:rFonts w:cstheme="minorHAnsi"/>
          <w:color w:val="000000" w:themeColor="text1"/>
          <w:sz w:val="24"/>
          <w:szCs w:val="24"/>
        </w:rPr>
        <w:t xml:space="preserve"> or related medical conditions, unless the accommodation will cause undue hardship</w:t>
      </w:r>
      <w:r w:rsidRPr="009B1DF2" w:rsidR="004B06DF">
        <w:rPr>
          <w:rFonts w:cstheme="minorHAnsi"/>
          <w:color w:val="000000" w:themeColor="text1"/>
          <w:sz w:val="24"/>
          <w:szCs w:val="24"/>
        </w:rPr>
        <w:t xml:space="preserve"> to </w:t>
      </w:r>
      <w:r w:rsidRPr="009B1DF2" w:rsidR="00CE4A7A">
        <w:rPr>
          <w:rFonts w:cstheme="minorHAnsi"/>
          <w:color w:val="000000" w:themeColor="text1"/>
          <w:sz w:val="24"/>
          <w:szCs w:val="24"/>
        </w:rPr>
        <w:t>the City</w:t>
      </w:r>
      <w:r w:rsidRPr="009B1DF2" w:rsidR="004B06DF">
        <w:rPr>
          <w:rFonts w:cstheme="minorHAnsi"/>
          <w:color w:val="000000" w:themeColor="text1"/>
          <w:sz w:val="24"/>
          <w:szCs w:val="24"/>
        </w:rPr>
        <w:t>’s operations</w:t>
      </w:r>
      <w:r w:rsidRPr="009B1DF2">
        <w:rPr>
          <w:rFonts w:cstheme="minorHAnsi"/>
          <w:color w:val="000000" w:themeColor="text1"/>
          <w:sz w:val="24"/>
          <w:szCs w:val="24"/>
        </w:rPr>
        <w:t>.</w:t>
      </w:r>
    </w:p>
    <w:p w:rsidRPr="009B1DF2" w:rsidR="009B1DF2" w:rsidP="009B1DF2" w:rsidRDefault="009B1DF2" w14:paraId="0EAED5E7" w14:textId="77777777">
      <w:pPr>
        <w:spacing w:after="0" w:line="264" w:lineRule="auto"/>
        <w:rPr>
          <w:rFonts w:cstheme="minorHAnsi"/>
          <w:color w:val="000000" w:themeColor="text1"/>
          <w:sz w:val="24"/>
          <w:szCs w:val="24"/>
        </w:rPr>
      </w:pPr>
    </w:p>
    <w:p w:rsidR="00B422D1" w:rsidP="009B1DF2" w:rsidRDefault="00B422D1" w14:paraId="7CA45C1F" w14:textId="06677EAF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B1DF2">
        <w:rPr>
          <w:rFonts w:cstheme="minorHAnsi"/>
          <w:b/>
          <w:bCs/>
          <w:color w:val="000000" w:themeColor="text1"/>
          <w:sz w:val="24"/>
          <w:szCs w:val="24"/>
        </w:rPr>
        <w:t>DEFINITIONS:</w:t>
      </w:r>
    </w:p>
    <w:p w:rsidRPr="009B1DF2" w:rsidR="009B1DF2" w:rsidP="009B1DF2" w:rsidRDefault="009B1DF2" w14:paraId="060C878D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Pr="009B1DF2" w:rsidR="00B422D1" w:rsidP="009B1DF2" w:rsidRDefault="0022166D" w14:paraId="321E7A95" w14:textId="467F2038">
      <w:pPr>
        <w:pStyle w:val="ListParagraph"/>
        <w:numPr>
          <w:ilvl w:val="0"/>
          <w:numId w:val="8"/>
        </w:numPr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9B1DF2">
        <w:rPr>
          <w:rFonts w:cstheme="minorHAnsi"/>
          <w:color w:val="000000" w:themeColor="text1"/>
          <w:sz w:val="24"/>
          <w:szCs w:val="24"/>
        </w:rPr>
        <w:t>Pregnancy</w:t>
      </w:r>
      <w:r w:rsidRPr="009B1DF2" w:rsidR="00DF418B">
        <w:rPr>
          <w:rFonts w:cstheme="minorHAnsi"/>
          <w:color w:val="000000" w:themeColor="text1"/>
          <w:sz w:val="24"/>
          <w:szCs w:val="24"/>
        </w:rPr>
        <w:t>: Pregnancy</w:t>
      </w:r>
      <w:r w:rsidRPr="009B1DF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is the term used to describe</w:t>
      </w:r>
      <w:r w:rsidRPr="009B1DF2" w:rsidR="0068718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the period in which a fetus develops inside a woman’s womb or uterus.</w:t>
      </w:r>
      <w:r w:rsidRPr="009B1DF2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</w:p>
    <w:p w:rsidRPr="009B1DF2" w:rsidR="009B1DF2" w:rsidP="009B1DF2" w:rsidRDefault="009B1DF2" w14:paraId="3234612D" w14:textId="77777777">
      <w:pPr>
        <w:pStyle w:val="ListParagraph"/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Pr="009B1DF2" w:rsidR="0022166D" w:rsidP="6B13E5ED" w:rsidRDefault="0022166D" w14:paraId="0A3701B4" w14:textId="2A97FC85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64" w:lineRule="auto"/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</w:pPr>
      <w:r w:rsidRPr="6B13E5ED" w:rsidR="0022166D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Childbirth: </w:t>
      </w:r>
      <w:r w:rsidRPr="6B13E5ED" w:rsidR="0022166D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also known as labor, </w:t>
      </w:r>
      <w:r w:rsidRPr="6B13E5ED" w:rsidR="006D3017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parturition,</w:t>
      </w:r>
      <w:r w:rsidRPr="6B13E5ED" w:rsidR="0022166D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and delivery, is the completion of pregnancy where one or more babies </w:t>
      </w:r>
      <w:r w:rsidRPr="6B13E5ED" w:rsidR="622BEB7E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exit</w:t>
      </w:r>
      <w:r w:rsidRPr="6B13E5ED" w:rsidR="0022166D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the internal environment of the mother</w:t>
      </w:r>
      <w:r w:rsidRPr="6B13E5ED" w:rsidR="259FDBD3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.</w:t>
      </w:r>
    </w:p>
    <w:p w:rsidRPr="009B1DF2" w:rsidR="009B1DF2" w:rsidP="009B1DF2" w:rsidRDefault="009B1DF2" w14:paraId="505CBA27" w14:textId="77777777">
      <w:pPr>
        <w:shd w:val="clear" w:color="auto" w:fill="FFFFFF"/>
        <w:spacing w:after="0" w:line="264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Pr="009B1DF2" w:rsidR="00161CC4" w:rsidP="009B1DF2" w:rsidRDefault="0022166D" w14:paraId="35CB099F" w14:textId="77777777">
      <w:pPr>
        <w:pStyle w:val="ListParagraph"/>
        <w:numPr>
          <w:ilvl w:val="0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Related Medical Conditions: </w:t>
      </w:r>
    </w:p>
    <w:p w:rsidRPr="009B1DF2" w:rsidR="00161CC4" w:rsidP="009B1DF2" w:rsidRDefault="0022166D" w14:paraId="51C87E2D" w14:textId="77777777">
      <w:pPr>
        <w:pStyle w:val="ListParagraph"/>
        <w:numPr>
          <w:ilvl w:val="1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Some common complications of pregnancy include, but are not limited to, the following</w:t>
      </w:r>
      <w:r w:rsidRPr="009B1DF2" w:rsidR="00687181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:</w:t>
      </w:r>
    </w:p>
    <w:p w:rsidRPr="009B1DF2" w:rsidR="00161CC4" w:rsidP="009B1DF2" w:rsidRDefault="0022166D" w14:paraId="7E9975B1" w14:textId="7777777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cstheme="minorHAnsi"/>
          <w:color w:val="000000" w:themeColor="text1"/>
          <w:sz w:val="24"/>
          <w:szCs w:val="24"/>
        </w:rPr>
        <w:t>High Blood Pressure</w:t>
      </w:r>
    </w:p>
    <w:p w:rsidRPr="009B1DF2" w:rsidR="00161CC4" w:rsidP="009B1DF2" w:rsidRDefault="0022166D" w14:paraId="39E5DE00" w14:textId="7777777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cstheme="minorHAnsi"/>
          <w:color w:val="000000" w:themeColor="text1"/>
          <w:sz w:val="24"/>
          <w:szCs w:val="24"/>
        </w:rPr>
        <w:t>Gestational Diabetes</w:t>
      </w:r>
    </w:p>
    <w:p w:rsidRPr="009B1DF2" w:rsidR="00161CC4" w:rsidP="009B1DF2" w:rsidRDefault="0022166D" w14:paraId="23A7ADA6" w14:textId="7777777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cstheme="minorHAnsi"/>
          <w:color w:val="000000" w:themeColor="text1"/>
          <w:sz w:val="24"/>
          <w:szCs w:val="24"/>
        </w:rPr>
        <w:t>Infections</w:t>
      </w:r>
    </w:p>
    <w:p w:rsidRPr="009B1DF2" w:rsidR="00161CC4" w:rsidP="009B1DF2" w:rsidRDefault="0022166D" w14:paraId="4D627EB3" w14:textId="7777777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cstheme="minorHAnsi"/>
          <w:color w:val="000000" w:themeColor="text1"/>
          <w:sz w:val="24"/>
          <w:szCs w:val="24"/>
        </w:rPr>
        <w:t>Preeclampsia</w:t>
      </w:r>
    </w:p>
    <w:p w:rsidRPr="009B1DF2" w:rsidR="00161CC4" w:rsidP="009B1DF2" w:rsidRDefault="0022166D" w14:paraId="555D2D3B" w14:textId="7777777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cstheme="minorHAnsi"/>
          <w:color w:val="000000" w:themeColor="text1"/>
          <w:sz w:val="24"/>
          <w:szCs w:val="24"/>
        </w:rPr>
        <w:t>Preterm Labor</w:t>
      </w:r>
    </w:p>
    <w:p w:rsidRPr="009B1DF2" w:rsidR="00161CC4" w:rsidP="009B1DF2" w:rsidRDefault="0022166D" w14:paraId="11592C83" w14:textId="7777777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cstheme="minorHAnsi"/>
          <w:color w:val="000000" w:themeColor="text1"/>
          <w:sz w:val="24"/>
          <w:szCs w:val="24"/>
        </w:rPr>
        <w:t>Depression &amp; Anxiety</w:t>
      </w:r>
    </w:p>
    <w:p w:rsidRPr="009B1DF2" w:rsidR="00161CC4" w:rsidP="009B1DF2" w:rsidRDefault="0022166D" w14:paraId="32755FE6" w14:textId="7777777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cstheme="minorHAnsi"/>
          <w:color w:val="000000" w:themeColor="text1"/>
          <w:sz w:val="24"/>
          <w:szCs w:val="24"/>
        </w:rPr>
        <w:t>Pregnancy Loss/Miscarriage</w:t>
      </w:r>
    </w:p>
    <w:p w:rsidRPr="009B1DF2" w:rsidR="00161CC4" w:rsidP="009B1DF2" w:rsidRDefault="0022166D" w14:paraId="6C6838B4" w14:textId="7777777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cstheme="minorHAnsi"/>
          <w:color w:val="000000" w:themeColor="text1"/>
          <w:sz w:val="24"/>
          <w:szCs w:val="24"/>
        </w:rPr>
        <w:t>Stillbirth</w:t>
      </w:r>
    </w:p>
    <w:p w:rsidRPr="009B1DF2" w:rsidR="00161CC4" w:rsidP="009B1DF2" w:rsidRDefault="0022166D" w14:paraId="6237E438" w14:textId="77777777">
      <w:pPr>
        <w:pStyle w:val="ListParagraph"/>
        <w:numPr>
          <w:ilvl w:val="1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cstheme="minorHAnsi"/>
          <w:color w:val="000000" w:themeColor="text1"/>
          <w:sz w:val="24"/>
          <w:szCs w:val="24"/>
        </w:rPr>
        <w:t>Other Complications</w:t>
      </w:r>
      <w:r w:rsidRPr="009B1DF2" w:rsidR="00687181">
        <w:rPr>
          <w:rFonts w:cstheme="minorHAnsi"/>
          <w:color w:val="000000" w:themeColor="text1"/>
          <w:sz w:val="24"/>
          <w:szCs w:val="24"/>
        </w:rPr>
        <w:t xml:space="preserve"> as diagnosed by a medical professional, such as but not limited to:</w:t>
      </w:r>
    </w:p>
    <w:p w:rsidRPr="009B1DF2" w:rsidR="00161CC4" w:rsidP="009B1DF2" w:rsidRDefault="00687181" w14:paraId="38A45145" w14:textId="7777777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Severe, persistent nausea and vomiting</w:t>
      </w:r>
    </w:p>
    <w:p w:rsidRPr="009B1DF2" w:rsidR="00161CC4" w:rsidP="009B1DF2" w:rsidRDefault="00687181" w14:paraId="1767E5D0" w14:textId="7777777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Iron-deficiency anemia</w:t>
      </w:r>
    </w:p>
    <w:p w:rsidRPr="009B1DF2" w:rsidR="00687181" w:rsidP="009B1DF2" w:rsidRDefault="00687181" w14:paraId="4B4FF0B7" w14:textId="32057BB7">
      <w:pPr>
        <w:pStyle w:val="ListParagraph"/>
        <w:numPr>
          <w:ilvl w:val="2"/>
          <w:numId w:val="8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B1D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Other defined by treating physician</w:t>
      </w:r>
    </w:p>
    <w:p w:rsidRPr="009B1DF2" w:rsidR="0022166D" w:rsidP="009B1DF2" w:rsidRDefault="0022166D" w14:paraId="7DE1AE2A" w14:textId="00D270B1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13219" w:rsidP="009B1DF2" w:rsidRDefault="00687181" w14:paraId="556E2D8C" w14:textId="6CEC5235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B1DF2">
        <w:rPr>
          <w:rFonts w:cstheme="minorHAnsi"/>
          <w:b/>
          <w:bCs/>
          <w:color w:val="000000" w:themeColor="text1"/>
          <w:sz w:val="24"/>
          <w:szCs w:val="24"/>
        </w:rPr>
        <w:t>APPLICABILITY:</w:t>
      </w:r>
    </w:p>
    <w:p w:rsidRPr="009B1DF2" w:rsidR="009B1DF2" w:rsidP="009B1DF2" w:rsidRDefault="009B1DF2" w14:paraId="544EF486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687181" w:rsidP="009B1DF2" w:rsidRDefault="00687181" w14:paraId="39F2451D" w14:textId="4953DAF7">
      <w:pPr>
        <w:spacing w:after="0" w:line="264" w:lineRule="auto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lastRenderedPageBreak/>
        <w:t>This policy applies to all applicants and employees who are pregnant or recently given birth.</w:t>
      </w:r>
    </w:p>
    <w:p w:rsidRPr="009B1DF2" w:rsidR="009B1DF2" w:rsidP="009B1DF2" w:rsidRDefault="009B1DF2" w14:paraId="6283FEDD" w14:textId="77777777">
      <w:pPr>
        <w:spacing w:after="0" w:line="264" w:lineRule="auto"/>
        <w:rPr>
          <w:rFonts w:cstheme="minorHAnsi"/>
          <w:color w:val="000000" w:themeColor="text1"/>
          <w:sz w:val="24"/>
          <w:szCs w:val="24"/>
        </w:rPr>
      </w:pPr>
    </w:p>
    <w:p w:rsidR="00687181" w:rsidP="009B1DF2" w:rsidRDefault="00687181" w14:paraId="24F9D2EE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B1DF2">
        <w:rPr>
          <w:rFonts w:cstheme="minorHAnsi"/>
          <w:b/>
          <w:bCs/>
          <w:color w:val="000000" w:themeColor="text1"/>
          <w:sz w:val="24"/>
          <w:szCs w:val="24"/>
        </w:rPr>
        <w:t>PROCEDURES:</w:t>
      </w:r>
    </w:p>
    <w:p w:rsidRPr="009B1DF2" w:rsidR="009B1DF2" w:rsidP="009B1DF2" w:rsidRDefault="009B1DF2" w14:paraId="200CF1A3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Pr="009B1DF2" w:rsidR="00513219" w:rsidP="275513E0" w:rsidRDefault="00513219" w14:paraId="06674286" w14:textId="62B91BC0">
      <w:pPr>
        <w:pStyle w:val="ListParagraph"/>
        <w:numPr>
          <w:ilvl w:val="0"/>
          <w:numId w:val="7"/>
        </w:numPr>
        <w:spacing w:after="0" w:line="264" w:lineRule="auto"/>
        <w:ind w:left="720"/>
        <w:rPr>
          <w:rFonts w:cs="Calibri" w:cstheme="minorAscii"/>
          <w:color w:val="000000" w:themeColor="text1"/>
          <w:sz w:val="24"/>
          <w:szCs w:val="24"/>
        </w:rPr>
      </w:pP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>A</w:t>
      </w:r>
      <w:r w:rsidRPr="275513E0" w:rsidR="00F773CC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n 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>employee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or applicant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may request </w:t>
      </w:r>
      <w:r w:rsidRPr="275513E0" w:rsidR="67CAB17C">
        <w:rPr>
          <w:rFonts w:cs="Calibri" w:cstheme="minorAscii"/>
          <w:color w:val="000000" w:themeColor="text1" w:themeTint="FF" w:themeShade="FF"/>
          <w:sz w:val="24"/>
          <w:szCs w:val="24"/>
        </w:rPr>
        <w:t>accommodation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due to pregnancy, 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>childbirth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or a related medical condition by 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>submitting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the request in writing to </w:t>
      </w:r>
      <w:bookmarkStart w:name="_Int_NLPV4Oii" w:id="1343804579"/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>human resources</w:t>
      </w:r>
      <w:bookmarkEnd w:id="1343804579"/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(HR)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. The accommodation request should include an explanation of the </w:t>
      </w:r>
      <w:r w:rsidRPr="275513E0" w:rsidR="005A0F53">
        <w:rPr>
          <w:rFonts w:cs="Calibri" w:cstheme="minorAscii"/>
          <w:color w:val="000000" w:themeColor="text1" w:themeTint="FF" w:themeShade="FF"/>
          <w:sz w:val="24"/>
          <w:szCs w:val="24"/>
        </w:rPr>
        <w:t>pregnancy-related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275513E0" w:rsidR="00F773CC">
        <w:rPr>
          <w:rFonts w:cs="Calibri" w:cstheme="minorAscii"/>
          <w:color w:val="000000" w:themeColor="text1" w:themeTint="FF" w:themeShade="FF"/>
          <w:sz w:val="24"/>
          <w:szCs w:val="24"/>
        </w:rPr>
        <w:t>limitations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, the accommodation </w:t>
      </w:r>
      <w:r w:rsidRPr="275513E0" w:rsidR="5839228D">
        <w:rPr>
          <w:rFonts w:cs="Calibri" w:cstheme="minorAscii"/>
          <w:color w:val="000000" w:themeColor="text1" w:themeTint="FF" w:themeShade="FF"/>
          <w:sz w:val="24"/>
          <w:szCs w:val="24"/>
        </w:rPr>
        <w:t>needed,</w:t>
      </w:r>
      <w:r w:rsidRPr="275513E0" w:rsidR="0051321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and </w:t>
      </w:r>
      <w:r w:rsidRPr="275513E0" w:rsidR="00F773CC">
        <w:rPr>
          <w:rFonts w:cs="Calibri" w:cstheme="minorAscii"/>
          <w:color w:val="000000" w:themeColor="text1" w:themeTint="FF" w:themeShade="FF"/>
          <w:sz w:val="24"/>
          <w:szCs w:val="24"/>
        </w:rPr>
        <w:t>any alternative accommodation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>(s)</w:t>
      </w:r>
      <w:r w:rsidRPr="275513E0" w:rsidR="00F773CC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that might be reasonable. </w:t>
      </w:r>
      <w:r w:rsidRPr="275513E0" w:rsidR="00F773CC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Depending on the nature of the accommodation, the 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individual </w:t>
      </w:r>
      <w:r w:rsidRPr="275513E0" w:rsidR="00F773CC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may be requested to submit a statement from a health care provider substantiating the need for 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>the</w:t>
      </w: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275513E0" w:rsidR="00F773CC">
        <w:rPr>
          <w:rFonts w:cs="Calibri" w:cstheme="minorAscii"/>
          <w:color w:val="000000" w:themeColor="text1" w:themeTint="FF" w:themeShade="FF"/>
          <w:sz w:val="24"/>
          <w:szCs w:val="24"/>
        </w:rPr>
        <w:t>accommodation.</w:t>
      </w:r>
    </w:p>
    <w:p w:rsidRPr="009B1DF2" w:rsidR="00687181" w:rsidP="009B1DF2" w:rsidRDefault="00687181" w14:paraId="52275D90" w14:textId="77777777">
      <w:pPr>
        <w:spacing w:after="0" w:line="264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:rsidRPr="009B1DF2" w:rsidR="00F773CC" w:rsidP="275513E0" w:rsidRDefault="006F63BB" w14:paraId="14E8F8C6" w14:textId="07646C70">
      <w:pPr>
        <w:pStyle w:val="ListParagraph"/>
        <w:numPr>
          <w:ilvl w:val="0"/>
          <w:numId w:val="7"/>
        </w:numPr>
        <w:spacing w:after="0" w:line="264" w:lineRule="auto"/>
        <w:ind w:left="720"/>
        <w:rPr>
          <w:rFonts w:cs="Calibri" w:cstheme="minorAscii"/>
          <w:color w:val="000000" w:themeColor="text1"/>
          <w:sz w:val="24"/>
          <w:szCs w:val="24"/>
        </w:rPr>
      </w:pP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Upon receipt of a request for accommodation, HR will 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contact </w:t>
      </w: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the employee 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or applicant to discuss the request </w:t>
      </w: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and </w:t>
      </w: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>determine</w:t>
      </w: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if </w:t>
      </w:r>
      <w:r w:rsidRPr="275513E0" w:rsidR="6793BFC2">
        <w:rPr>
          <w:rFonts w:cs="Calibri" w:cstheme="minorAscii"/>
          <w:color w:val="000000" w:themeColor="text1" w:themeTint="FF" w:themeShade="FF"/>
          <w:sz w:val="24"/>
          <w:szCs w:val="24"/>
        </w:rPr>
        <w:t>accommodation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is reasonable and</w:t>
      </w: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can be provided without significant difficulty or expense, i.e., undue hardship. </w:t>
      </w:r>
    </w:p>
    <w:p w:rsidRPr="009B1DF2" w:rsidR="00687181" w:rsidP="009B1DF2" w:rsidRDefault="00687181" w14:paraId="56CDF02D" w14:textId="77777777">
      <w:pPr>
        <w:pStyle w:val="ListParagraph"/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</w:rPr>
      </w:pPr>
    </w:p>
    <w:p w:rsidRPr="009B1DF2" w:rsidR="006F63BB" w:rsidP="009B1DF2" w:rsidRDefault="006F63BB" w14:paraId="35266837" w14:textId="506CC326">
      <w:pPr>
        <w:pStyle w:val="ListParagraph"/>
        <w:numPr>
          <w:ilvl w:val="0"/>
          <w:numId w:val="7"/>
        </w:numPr>
        <w:spacing w:after="0" w:line="264" w:lineRule="auto"/>
        <w:ind w:left="72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 xml:space="preserve">While the reasonableness of each </w:t>
      </w:r>
      <w:r w:rsidRPr="009B1DF2" w:rsidR="00977F58">
        <w:rPr>
          <w:rFonts w:cstheme="minorHAnsi"/>
          <w:color w:val="000000" w:themeColor="text1"/>
          <w:sz w:val="24"/>
          <w:szCs w:val="24"/>
        </w:rPr>
        <w:t xml:space="preserve">accommodation </w:t>
      </w:r>
      <w:r w:rsidRPr="009B1DF2">
        <w:rPr>
          <w:rFonts w:cstheme="minorHAnsi"/>
          <w:color w:val="000000" w:themeColor="text1"/>
          <w:sz w:val="24"/>
          <w:szCs w:val="24"/>
        </w:rPr>
        <w:t xml:space="preserve">request will be individually assessed, possible </w:t>
      </w:r>
      <w:proofErr w:type="gramStart"/>
      <w:r w:rsidRPr="009B1DF2">
        <w:rPr>
          <w:rFonts w:cstheme="minorHAnsi"/>
          <w:color w:val="000000" w:themeColor="text1"/>
          <w:sz w:val="24"/>
          <w:szCs w:val="24"/>
        </w:rPr>
        <w:t>accommodations include</w:t>
      </w:r>
      <w:proofErr w:type="gramEnd"/>
      <w:r w:rsidRPr="009B1DF2">
        <w:rPr>
          <w:rFonts w:cstheme="minorHAnsi"/>
          <w:color w:val="000000" w:themeColor="text1"/>
          <w:sz w:val="24"/>
          <w:szCs w:val="24"/>
        </w:rPr>
        <w:t xml:space="preserve"> </w:t>
      </w:r>
      <w:r w:rsidRPr="009B1DF2" w:rsidR="00CE3B60">
        <w:rPr>
          <w:rFonts w:cstheme="minorHAnsi"/>
          <w:color w:val="000000" w:themeColor="text1"/>
          <w:sz w:val="24"/>
          <w:szCs w:val="24"/>
        </w:rPr>
        <w:t xml:space="preserve">allowing the </w:t>
      </w:r>
      <w:r w:rsidRPr="009B1DF2" w:rsidR="00B52DDC">
        <w:rPr>
          <w:rFonts w:cstheme="minorHAnsi"/>
          <w:color w:val="000000" w:themeColor="text1"/>
          <w:sz w:val="24"/>
          <w:szCs w:val="24"/>
        </w:rPr>
        <w:t>individual</w:t>
      </w:r>
      <w:r w:rsidRPr="009B1DF2">
        <w:rPr>
          <w:rFonts w:cstheme="minorHAnsi"/>
          <w:color w:val="000000" w:themeColor="text1"/>
          <w:sz w:val="24"/>
          <w:szCs w:val="24"/>
        </w:rPr>
        <w:t xml:space="preserve"> to:</w:t>
      </w:r>
    </w:p>
    <w:p w:rsidRPr="009B1DF2" w:rsidR="006F63BB" w:rsidP="009B1DF2" w:rsidRDefault="006F63BB" w14:paraId="6F47C27A" w14:textId="386287F4">
      <w:pPr>
        <w:pStyle w:val="ListParagraph"/>
        <w:numPr>
          <w:ilvl w:val="0"/>
          <w:numId w:val="9"/>
        </w:numPr>
        <w:spacing w:after="0" w:line="264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>Sit</w:t>
      </w:r>
      <w:r w:rsidRPr="009B1DF2" w:rsidR="004B06DF">
        <w:rPr>
          <w:rFonts w:cstheme="minorHAnsi"/>
          <w:color w:val="000000" w:themeColor="text1"/>
          <w:sz w:val="24"/>
          <w:szCs w:val="24"/>
        </w:rPr>
        <w:t xml:space="preserve"> while working.</w:t>
      </w:r>
    </w:p>
    <w:p w:rsidRPr="009B1DF2" w:rsidR="004B06DF" w:rsidP="009B1DF2" w:rsidRDefault="004B06DF" w14:paraId="0D124A27" w14:textId="54AE1C54">
      <w:pPr>
        <w:pStyle w:val="ListParagraph"/>
        <w:numPr>
          <w:ilvl w:val="0"/>
          <w:numId w:val="9"/>
        </w:numPr>
        <w:spacing w:after="0" w:line="264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>Drink water during the workday.</w:t>
      </w:r>
    </w:p>
    <w:p w:rsidRPr="009B1DF2" w:rsidR="006F63BB" w:rsidP="009B1DF2" w:rsidRDefault="006F63BB" w14:paraId="0CD184D6" w14:textId="68F040A5">
      <w:pPr>
        <w:pStyle w:val="ListParagraph"/>
        <w:numPr>
          <w:ilvl w:val="0"/>
          <w:numId w:val="9"/>
        </w:numPr>
        <w:spacing w:after="0" w:line="264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>Receive closer</w:t>
      </w:r>
      <w:r w:rsidRPr="009B1DF2" w:rsidR="00B52DDC">
        <w:rPr>
          <w:rFonts w:cstheme="minorHAnsi"/>
          <w:color w:val="000000" w:themeColor="text1"/>
          <w:sz w:val="24"/>
          <w:szCs w:val="24"/>
        </w:rPr>
        <w:t>-in</w:t>
      </w:r>
      <w:r w:rsidRPr="009B1DF2">
        <w:rPr>
          <w:rFonts w:cstheme="minorHAnsi"/>
          <w:color w:val="000000" w:themeColor="text1"/>
          <w:sz w:val="24"/>
          <w:szCs w:val="24"/>
        </w:rPr>
        <w:t xml:space="preserve"> parking.</w:t>
      </w:r>
    </w:p>
    <w:p w:rsidRPr="009B1DF2" w:rsidR="006F63BB" w:rsidP="009B1DF2" w:rsidRDefault="006F63BB" w14:paraId="5926FB0D" w14:textId="00768BBF">
      <w:pPr>
        <w:pStyle w:val="ListParagraph"/>
        <w:numPr>
          <w:ilvl w:val="0"/>
          <w:numId w:val="9"/>
        </w:numPr>
        <w:spacing w:after="0" w:line="264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>Have flexible hours.</w:t>
      </w:r>
    </w:p>
    <w:p w:rsidRPr="009B1DF2" w:rsidR="006F63BB" w:rsidP="009B1DF2" w:rsidRDefault="006F63BB" w14:paraId="2F7AC08D" w14:textId="1452418B">
      <w:pPr>
        <w:pStyle w:val="ListParagraph"/>
        <w:numPr>
          <w:ilvl w:val="0"/>
          <w:numId w:val="9"/>
        </w:numPr>
        <w:spacing w:after="0" w:line="264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>Receive appropriately sized uniforms and safety apparel.</w:t>
      </w:r>
    </w:p>
    <w:p w:rsidRPr="009B1DF2" w:rsidR="006F63BB" w:rsidP="275513E0" w:rsidRDefault="006F63BB" w14:paraId="28E12574" w14:textId="399CA741">
      <w:pPr>
        <w:pStyle w:val="ListParagraph"/>
        <w:numPr>
          <w:ilvl w:val="0"/>
          <w:numId w:val="9"/>
        </w:numPr>
        <w:spacing w:after="0" w:line="264" w:lineRule="auto"/>
        <w:ind w:left="1440"/>
        <w:rPr>
          <w:rFonts w:cs="Calibri" w:cstheme="minorAscii"/>
          <w:color w:val="000000" w:themeColor="text1"/>
          <w:sz w:val="24"/>
          <w:szCs w:val="24"/>
        </w:rPr>
      </w:pP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Receive </w:t>
      </w: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>additional</w:t>
      </w: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break time to use the bathroom, </w:t>
      </w:r>
      <w:r w:rsidRPr="275513E0" w:rsidR="4FB1F396">
        <w:rPr>
          <w:rFonts w:cs="Calibri" w:cstheme="minorAscii"/>
          <w:color w:val="000000" w:themeColor="text1" w:themeTint="FF" w:themeShade="FF"/>
          <w:sz w:val="24"/>
          <w:szCs w:val="24"/>
        </w:rPr>
        <w:t>eat,</w:t>
      </w:r>
      <w:r w:rsidRPr="275513E0" w:rsidR="006F63BB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and rest.</w:t>
      </w:r>
    </w:p>
    <w:p w:rsidRPr="009B1DF2" w:rsidR="00A064E4" w:rsidP="009B1DF2" w:rsidRDefault="006F63BB" w14:paraId="11CA3759" w14:textId="4A1E00D5">
      <w:pPr>
        <w:pStyle w:val="ListParagraph"/>
        <w:numPr>
          <w:ilvl w:val="0"/>
          <w:numId w:val="9"/>
        </w:numPr>
        <w:spacing w:after="0" w:line="264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>Take time off to recover from childbirth</w:t>
      </w:r>
      <w:r w:rsidRPr="009B1DF2" w:rsidR="00A064E4">
        <w:rPr>
          <w:rFonts w:cstheme="minorHAnsi"/>
          <w:color w:val="000000" w:themeColor="text1"/>
          <w:sz w:val="24"/>
          <w:szCs w:val="24"/>
        </w:rPr>
        <w:t>.</w:t>
      </w:r>
    </w:p>
    <w:p w:rsidRPr="009B1DF2" w:rsidR="00687181" w:rsidP="009B1DF2" w:rsidRDefault="00A064E4" w14:paraId="60D67072" w14:textId="77777777">
      <w:pPr>
        <w:pStyle w:val="ListParagraph"/>
        <w:numPr>
          <w:ilvl w:val="0"/>
          <w:numId w:val="9"/>
        </w:numPr>
        <w:spacing w:after="0" w:line="264" w:lineRule="auto"/>
        <w:ind w:left="144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>B</w:t>
      </w:r>
      <w:r w:rsidRPr="009B1DF2" w:rsidR="006F63BB">
        <w:rPr>
          <w:rFonts w:cstheme="minorHAnsi"/>
          <w:color w:val="000000" w:themeColor="text1"/>
          <w:sz w:val="24"/>
          <w:szCs w:val="24"/>
        </w:rPr>
        <w:t xml:space="preserve">e excused from strenuous activities and/or activities that involve exposure to compounds </w:t>
      </w:r>
      <w:r w:rsidRPr="009B1DF2" w:rsidR="0013615D">
        <w:rPr>
          <w:rFonts w:cstheme="minorHAnsi"/>
          <w:color w:val="000000" w:themeColor="text1"/>
          <w:sz w:val="24"/>
          <w:szCs w:val="24"/>
        </w:rPr>
        <w:t xml:space="preserve">deemed unsafe </w:t>
      </w:r>
      <w:r w:rsidRPr="009B1DF2" w:rsidR="00CE3B60">
        <w:rPr>
          <w:rFonts w:cstheme="minorHAnsi"/>
          <w:color w:val="000000" w:themeColor="text1"/>
          <w:sz w:val="24"/>
          <w:szCs w:val="24"/>
        </w:rPr>
        <w:t xml:space="preserve">during </w:t>
      </w:r>
      <w:r w:rsidRPr="009B1DF2" w:rsidR="006F63BB">
        <w:rPr>
          <w:rFonts w:cstheme="minorHAnsi"/>
          <w:color w:val="000000" w:themeColor="text1"/>
          <w:sz w:val="24"/>
          <w:szCs w:val="24"/>
        </w:rPr>
        <w:t>pregnancy.</w:t>
      </w:r>
    </w:p>
    <w:p w:rsidRPr="009B1DF2" w:rsidR="00A064E4" w:rsidP="009B1DF2" w:rsidRDefault="006F63BB" w14:paraId="6B97BEC6" w14:textId="25985A8C">
      <w:pPr>
        <w:spacing w:after="0" w:line="264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Pr="009B1DF2" w:rsidR="006F63BB" w:rsidP="009B1DF2" w:rsidRDefault="00A064E4" w14:paraId="50D2700B" w14:textId="672EFEA7">
      <w:pPr>
        <w:pStyle w:val="ListParagraph"/>
        <w:numPr>
          <w:ilvl w:val="0"/>
          <w:numId w:val="7"/>
        </w:numPr>
        <w:spacing w:after="0" w:line="264" w:lineRule="auto"/>
        <w:ind w:left="720"/>
        <w:contextualSpacing w:val="0"/>
        <w:rPr>
          <w:rFonts w:cstheme="minorHAnsi"/>
          <w:color w:val="000000" w:themeColor="text1"/>
          <w:sz w:val="24"/>
          <w:szCs w:val="24"/>
        </w:rPr>
      </w:pPr>
      <w:r w:rsidRPr="009B1DF2">
        <w:rPr>
          <w:rFonts w:cstheme="minorHAnsi"/>
          <w:color w:val="000000" w:themeColor="text1"/>
          <w:sz w:val="24"/>
          <w:szCs w:val="24"/>
        </w:rPr>
        <w:t>An employee may request</w:t>
      </w:r>
      <w:r w:rsidRPr="009B1DF2" w:rsidR="004B06DF">
        <w:rPr>
          <w:rFonts w:cstheme="minorHAnsi"/>
          <w:color w:val="000000" w:themeColor="text1"/>
          <w:sz w:val="24"/>
          <w:szCs w:val="24"/>
        </w:rPr>
        <w:t xml:space="preserve"> paid or unpaid</w:t>
      </w:r>
      <w:r w:rsidRPr="009B1DF2">
        <w:rPr>
          <w:rFonts w:cstheme="minorHAnsi"/>
          <w:color w:val="000000" w:themeColor="text1"/>
          <w:sz w:val="24"/>
          <w:szCs w:val="24"/>
        </w:rPr>
        <w:t xml:space="preserve"> leave as </w:t>
      </w:r>
      <w:proofErr w:type="gramStart"/>
      <w:r w:rsidRPr="009B1DF2">
        <w:rPr>
          <w:rFonts w:cstheme="minorHAnsi"/>
          <w:color w:val="000000" w:themeColor="text1"/>
          <w:sz w:val="24"/>
          <w:szCs w:val="24"/>
        </w:rPr>
        <w:t>a reasonable</w:t>
      </w:r>
      <w:proofErr w:type="gramEnd"/>
      <w:r w:rsidRPr="009B1DF2">
        <w:rPr>
          <w:rFonts w:cstheme="minorHAnsi"/>
          <w:color w:val="000000" w:themeColor="text1"/>
          <w:sz w:val="24"/>
          <w:szCs w:val="24"/>
        </w:rPr>
        <w:t xml:space="preserve"> accommodation under this policy; however, </w:t>
      </w:r>
      <w:r w:rsidRPr="009B1DF2" w:rsidR="00CE4A7A">
        <w:rPr>
          <w:rFonts w:cstheme="minorHAnsi"/>
          <w:color w:val="000000" w:themeColor="text1"/>
          <w:sz w:val="24"/>
          <w:szCs w:val="24"/>
        </w:rPr>
        <w:t>the City</w:t>
      </w:r>
      <w:r w:rsidRPr="009B1DF2">
        <w:rPr>
          <w:rFonts w:cstheme="minorHAnsi"/>
          <w:color w:val="000000" w:themeColor="text1"/>
          <w:sz w:val="24"/>
          <w:szCs w:val="24"/>
        </w:rPr>
        <w:t xml:space="preserve"> will not require an employee to take time off if another reasonable accommodation can be provided that will allow the employee to continue to work.</w:t>
      </w:r>
    </w:p>
    <w:p w:rsidRPr="009B1DF2" w:rsidR="00687181" w:rsidP="009B1DF2" w:rsidRDefault="00687181" w14:paraId="08C016E6" w14:textId="77777777">
      <w:pPr>
        <w:pStyle w:val="ListParagraph"/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</w:rPr>
      </w:pPr>
    </w:p>
    <w:p w:rsidRPr="009B1DF2" w:rsidR="00A064E4" w:rsidP="275513E0" w:rsidRDefault="00CE4A7A" w14:paraId="35892149" w14:textId="0A88AA16">
      <w:pPr>
        <w:pStyle w:val="ListParagraph"/>
        <w:numPr>
          <w:ilvl w:val="0"/>
          <w:numId w:val="7"/>
        </w:numPr>
        <w:spacing w:after="0" w:line="264" w:lineRule="auto"/>
        <w:ind w:left="720"/>
        <w:rPr>
          <w:rFonts w:cs="Calibri" w:cstheme="minorAscii"/>
          <w:color w:val="000000" w:themeColor="text1"/>
          <w:sz w:val="24"/>
          <w:szCs w:val="24"/>
        </w:rPr>
      </w:pPr>
      <w:r w:rsidRPr="275513E0" w:rsidR="00CE4A7A">
        <w:rPr>
          <w:rFonts w:cs="Calibri" w:cstheme="minorAscii"/>
          <w:color w:val="000000" w:themeColor="text1" w:themeTint="FF" w:themeShade="FF"/>
          <w:sz w:val="24"/>
          <w:szCs w:val="24"/>
        </w:rPr>
        <w:t>The City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prohibits any retaliation, </w:t>
      </w:r>
      <w:r w:rsidRPr="275513E0" w:rsidR="006D3017">
        <w:rPr>
          <w:rFonts w:cs="Calibri" w:cstheme="minorAscii"/>
          <w:color w:val="000000" w:themeColor="text1" w:themeTint="FF" w:themeShade="FF"/>
          <w:sz w:val="24"/>
          <w:szCs w:val="24"/>
        </w:rPr>
        <w:t>harassment,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or adverse action due to an individual’s request for </w:t>
      </w:r>
      <w:r w:rsidRPr="275513E0" w:rsidR="45E70760">
        <w:rPr>
          <w:rFonts w:cs="Calibri" w:cstheme="minorAscii"/>
          <w:color w:val="000000" w:themeColor="text1" w:themeTint="FF" w:themeShade="FF"/>
          <w:sz w:val="24"/>
          <w:szCs w:val="24"/>
        </w:rPr>
        <w:t>accommodation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under this policy or for reporting or 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>participating</w:t>
      </w:r>
      <w:r w:rsidRPr="275513E0" w:rsidR="00A064E4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in an investigation of unlawful discrimination under this policy.</w:t>
      </w:r>
    </w:p>
    <w:sectPr w:rsidRPr="009B1DF2" w:rsidR="00A064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yXytlPygDTqUl" int2:id="4vhnHBPN">
      <int2:state int2:type="spell" int2:value="Rejected"/>
    </int2:textHash>
    <int2:bookmark int2:bookmarkName="_Int_NLPV4Oii" int2:invalidationBookmarkName="" int2:hashCode="/fiwc9qlbUNImE" int2:id="FoA4s4BC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0965"/>
    <w:multiLevelType w:val="hybridMultilevel"/>
    <w:tmpl w:val="11ECE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84C87"/>
    <w:multiLevelType w:val="hybridMultilevel"/>
    <w:tmpl w:val="31A8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ED4829"/>
    <w:multiLevelType w:val="hybridMultilevel"/>
    <w:tmpl w:val="B9F6C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3113"/>
    <w:multiLevelType w:val="hybridMultilevel"/>
    <w:tmpl w:val="6ED8F28E"/>
    <w:lvl w:ilvl="0" w:tplc="9FE8F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47C85"/>
    <w:multiLevelType w:val="hybridMultilevel"/>
    <w:tmpl w:val="B96AB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4BFD"/>
    <w:multiLevelType w:val="hybridMultilevel"/>
    <w:tmpl w:val="FE2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801A93"/>
    <w:multiLevelType w:val="hybridMultilevel"/>
    <w:tmpl w:val="F182A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35F41"/>
    <w:multiLevelType w:val="hybridMultilevel"/>
    <w:tmpl w:val="09F69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23617"/>
    <w:multiLevelType w:val="multilevel"/>
    <w:tmpl w:val="A9E6908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hint="default" w:ascii="Symbol" w:hAnsi="Symbol"/>
        <w:sz w:val="20"/>
      </w:rPr>
    </w:lvl>
  </w:abstractNum>
  <w:num w:numId="1" w16cid:durableId="954749281">
    <w:abstractNumId w:val="5"/>
  </w:num>
  <w:num w:numId="2" w16cid:durableId="84620103">
    <w:abstractNumId w:val="6"/>
  </w:num>
  <w:num w:numId="3" w16cid:durableId="1288127162">
    <w:abstractNumId w:val="8"/>
  </w:num>
  <w:num w:numId="4" w16cid:durableId="1738476868">
    <w:abstractNumId w:val="0"/>
  </w:num>
  <w:num w:numId="5" w16cid:durableId="445738834">
    <w:abstractNumId w:val="2"/>
  </w:num>
  <w:num w:numId="6" w16cid:durableId="911622234">
    <w:abstractNumId w:val="7"/>
  </w:num>
  <w:num w:numId="7" w16cid:durableId="569853824">
    <w:abstractNumId w:val="3"/>
  </w:num>
  <w:num w:numId="8" w16cid:durableId="635332068">
    <w:abstractNumId w:val="4"/>
  </w:num>
  <w:num w:numId="9" w16cid:durableId="47954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19"/>
    <w:rsid w:val="00006954"/>
    <w:rsid w:val="0013615D"/>
    <w:rsid w:val="001500F0"/>
    <w:rsid w:val="00161CC4"/>
    <w:rsid w:val="0022166D"/>
    <w:rsid w:val="0035210F"/>
    <w:rsid w:val="00383C1F"/>
    <w:rsid w:val="003D6B4A"/>
    <w:rsid w:val="003F58BB"/>
    <w:rsid w:val="00443957"/>
    <w:rsid w:val="004445AA"/>
    <w:rsid w:val="004B06DF"/>
    <w:rsid w:val="004E2355"/>
    <w:rsid w:val="00510FFB"/>
    <w:rsid w:val="00513219"/>
    <w:rsid w:val="0059553F"/>
    <w:rsid w:val="005A0F53"/>
    <w:rsid w:val="005E5067"/>
    <w:rsid w:val="006504CF"/>
    <w:rsid w:val="00687181"/>
    <w:rsid w:val="00692962"/>
    <w:rsid w:val="006D3017"/>
    <w:rsid w:val="006F63BB"/>
    <w:rsid w:val="0071210B"/>
    <w:rsid w:val="00717186"/>
    <w:rsid w:val="008A383F"/>
    <w:rsid w:val="008E1F37"/>
    <w:rsid w:val="00936A0D"/>
    <w:rsid w:val="0093703C"/>
    <w:rsid w:val="009470E0"/>
    <w:rsid w:val="00964109"/>
    <w:rsid w:val="00977F58"/>
    <w:rsid w:val="009B1DF2"/>
    <w:rsid w:val="009D5493"/>
    <w:rsid w:val="00A064E4"/>
    <w:rsid w:val="00A14AF5"/>
    <w:rsid w:val="00B22E45"/>
    <w:rsid w:val="00B422D1"/>
    <w:rsid w:val="00B52DDC"/>
    <w:rsid w:val="00B656EC"/>
    <w:rsid w:val="00B701C3"/>
    <w:rsid w:val="00BB0353"/>
    <w:rsid w:val="00C110E4"/>
    <w:rsid w:val="00C63D59"/>
    <w:rsid w:val="00CE3B60"/>
    <w:rsid w:val="00CE3C5B"/>
    <w:rsid w:val="00CE4A7A"/>
    <w:rsid w:val="00D84EC2"/>
    <w:rsid w:val="00DC298E"/>
    <w:rsid w:val="00DC31CB"/>
    <w:rsid w:val="00DC6D57"/>
    <w:rsid w:val="00DF418B"/>
    <w:rsid w:val="00EC6594"/>
    <w:rsid w:val="00EE2DF3"/>
    <w:rsid w:val="00F332F2"/>
    <w:rsid w:val="00F773CC"/>
    <w:rsid w:val="00FB3EFE"/>
    <w:rsid w:val="00FC4D7E"/>
    <w:rsid w:val="1AE77513"/>
    <w:rsid w:val="259FDBD3"/>
    <w:rsid w:val="26137472"/>
    <w:rsid w:val="275513E0"/>
    <w:rsid w:val="2C4743CE"/>
    <w:rsid w:val="45E70760"/>
    <w:rsid w:val="4FB1F396"/>
    <w:rsid w:val="5839228D"/>
    <w:rsid w:val="622BEB7E"/>
    <w:rsid w:val="654EECF3"/>
    <w:rsid w:val="6793BFC2"/>
    <w:rsid w:val="67CAB17C"/>
    <w:rsid w:val="6B13E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0CF7"/>
  <w15:chartTrackingRefBased/>
  <w15:docId w15:val="{BCEA31EC-1C36-4437-A5F4-0EAE297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6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59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C6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5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C65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3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202">
              <w:marLeft w:val="0"/>
              <w:marRight w:val="0"/>
              <w:marTop w:val="60"/>
              <w:marBottom w:val="0"/>
              <w:divBdr>
                <w:top w:val="single" w:sz="4" w:space="0" w:color="D2D2D2"/>
                <w:left w:val="single" w:sz="4" w:space="9" w:color="D2D2D2"/>
                <w:bottom w:val="single" w:sz="4" w:space="0" w:color="D2D2D2"/>
                <w:right w:val="single" w:sz="4" w:space="9" w:color="D2D2D2"/>
              </w:divBdr>
            </w:div>
            <w:div w:id="414280205">
              <w:marLeft w:val="0"/>
              <w:marRight w:val="0"/>
              <w:marTop w:val="60"/>
              <w:marBottom w:val="0"/>
              <w:divBdr>
                <w:top w:val="single" w:sz="4" w:space="0" w:color="D2D2D2"/>
                <w:left w:val="single" w:sz="4" w:space="9" w:color="D2D2D2"/>
                <w:bottom w:val="single" w:sz="4" w:space="0" w:color="D2D2D2"/>
                <w:right w:val="single" w:sz="4" w:space="9" w:color="D2D2D2"/>
              </w:divBdr>
            </w:div>
            <w:div w:id="619382531">
              <w:marLeft w:val="0"/>
              <w:marRight w:val="0"/>
              <w:marTop w:val="60"/>
              <w:marBottom w:val="0"/>
              <w:divBdr>
                <w:top w:val="single" w:sz="4" w:space="0" w:color="D2D2D2"/>
                <w:left w:val="single" w:sz="4" w:space="9" w:color="D2D2D2"/>
                <w:bottom w:val="single" w:sz="4" w:space="0" w:color="D2D2D2"/>
                <w:right w:val="single" w:sz="4" w:space="9" w:color="D2D2D2"/>
              </w:divBdr>
            </w:div>
            <w:div w:id="1789540545">
              <w:marLeft w:val="0"/>
              <w:marRight w:val="0"/>
              <w:marTop w:val="60"/>
              <w:marBottom w:val="0"/>
              <w:divBdr>
                <w:top w:val="single" w:sz="4" w:space="0" w:color="D2D2D2"/>
                <w:left w:val="single" w:sz="4" w:space="9" w:color="D2D2D2"/>
                <w:bottom w:val="single" w:sz="4" w:space="0" w:color="D2D2D2"/>
                <w:right w:val="single" w:sz="4" w:space="9" w:color="D2D2D2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06c16ced60864c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632B0-BDA0-4F6B-9A64-B7A2EF7170D8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740bd92d-f8e2-4676-9dca-7b44cfe5872f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415851-894B-4F1E-9980-891F7578E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FCD06-0587-44E8-A0B8-132683312D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Patricia O'Neil</cp:lastModifiedBy>
  <cp:revision>13</cp:revision>
  <dcterms:created xsi:type="dcterms:W3CDTF">2025-04-05T15:01:00Z</dcterms:created>
  <dcterms:modified xsi:type="dcterms:W3CDTF">2025-07-06T22:27:56Z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2025-04-22T04:24:38Z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faad29d3-76c4-44c0-940a-fa54d4762d15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