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020A" w:rsidR="00E82D49" w:rsidP="00DF020A" w:rsidRDefault="00E82D49" w14:paraId="2D59EB14" w14:textId="67F52302">
      <w:pPr>
        <w:widowControl/>
        <w:spacing w:line="264" w:lineRule="auto"/>
        <w:jc w:val="center"/>
        <w:rPr>
          <w:rFonts w:ascii="Calibri" w:hAnsi="Calibri" w:eastAsia="Calibri" w:cs="Calibri"/>
          <w:b/>
          <w:bCs/>
          <w:snapToGrid/>
          <w:color w:val="000000" w:themeColor="text1"/>
          <w:kern w:val="2"/>
          <w:szCs w:val="24"/>
        </w:rPr>
      </w:pPr>
      <w:r w:rsidRPr="00DF020A">
        <w:rPr>
          <w:rFonts w:ascii="Calibri" w:hAnsi="Calibri" w:eastAsia="Calibri" w:cs="Calibri"/>
          <w:b/>
          <w:bCs/>
          <w:snapToGrid/>
          <w:color w:val="000000" w:themeColor="text1"/>
          <w:kern w:val="2"/>
          <w:szCs w:val="24"/>
        </w:rPr>
        <w:t>SECTION</w:t>
      </w:r>
      <w:r w:rsidRPr="00DF020A" w:rsidR="003A71A2">
        <w:rPr>
          <w:rFonts w:ascii="Calibri" w:hAnsi="Calibri" w:eastAsia="Calibri" w:cs="Calibri"/>
          <w:b/>
          <w:bCs/>
          <w:snapToGrid/>
          <w:color w:val="000000" w:themeColor="text1"/>
          <w:kern w:val="2"/>
          <w:szCs w:val="24"/>
        </w:rPr>
        <w:t>: MANAGEMENT</w:t>
      </w:r>
    </w:p>
    <w:p w:rsidRPr="00DF020A" w:rsidR="00E82D49" w:rsidP="00DF020A" w:rsidRDefault="00E82D49" w14:paraId="6D9C1B1B" w14:textId="77777777">
      <w:pPr>
        <w:widowControl/>
        <w:spacing w:line="264" w:lineRule="auto"/>
        <w:jc w:val="center"/>
        <w:rPr>
          <w:rFonts w:ascii="Calibri" w:hAnsi="Calibri" w:eastAsia="Calibri" w:cs="Calibri"/>
          <w:b/>
          <w:bCs/>
          <w:snapToGrid/>
          <w:color w:val="000000" w:themeColor="text1"/>
          <w:kern w:val="2"/>
          <w:szCs w:val="24"/>
        </w:rPr>
      </w:pPr>
    </w:p>
    <w:p w:rsidRPr="00DF020A" w:rsidR="00E82D49" w:rsidP="00DF020A" w:rsidRDefault="00E82D49" w14:paraId="18C8C788" w14:textId="1AD54A4D">
      <w:pPr>
        <w:widowControl/>
        <w:tabs>
          <w:tab w:val="left" w:pos="5040"/>
        </w:tabs>
        <w:spacing w:line="264" w:lineRule="auto"/>
        <w:rPr>
          <w:rFonts w:ascii="Calibri" w:hAnsi="Calibri" w:eastAsia="Calibri" w:cs="Calibri"/>
          <w:snapToGrid/>
          <w:color w:val="000000" w:themeColor="text1"/>
          <w:kern w:val="2"/>
          <w:szCs w:val="24"/>
        </w:rPr>
      </w:pPr>
      <w:r w:rsidRPr="00DF020A">
        <w:rPr>
          <w:rFonts w:ascii="Calibri" w:hAnsi="Calibri" w:eastAsia="Calibri" w:cs="Calibri"/>
          <w:b/>
          <w:bCs/>
          <w:snapToGrid/>
          <w:color w:val="000000" w:themeColor="text1"/>
          <w:kern w:val="2"/>
          <w:szCs w:val="24"/>
        </w:rPr>
        <w:t xml:space="preserve">POLICY: </w:t>
      </w:r>
      <w:r w:rsidRPr="00DF020A">
        <w:rPr>
          <w:rFonts w:ascii="Calibri" w:hAnsi="Calibri" w:eastAsia="Calibri" w:cs="Calibri"/>
          <w:snapToGrid/>
          <w:color w:val="000000" w:themeColor="text1"/>
          <w:kern w:val="2"/>
          <w:szCs w:val="24"/>
        </w:rPr>
        <w:t>Personnel Records</w:t>
      </w:r>
      <w:r w:rsidRPr="00DF020A" w:rsidR="00296B3A">
        <w:rPr>
          <w:rFonts w:ascii="Calibri" w:hAnsi="Calibri" w:eastAsia="Calibri" w:cs="Calibri"/>
          <w:snapToGrid/>
          <w:color w:val="000000" w:themeColor="text1"/>
          <w:kern w:val="2"/>
          <w:szCs w:val="24"/>
        </w:rPr>
        <w:tab/>
      </w:r>
      <w:r w:rsidRPr="00DF020A">
        <w:rPr>
          <w:rFonts w:ascii="Calibri" w:hAnsi="Calibri" w:eastAsia="Calibri" w:cs="Calibri"/>
          <w:b/>
          <w:bCs/>
          <w:snapToGrid/>
          <w:color w:val="000000" w:themeColor="text1"/>
          <w:kern w:val="2"/>
          <w:szCs w:val="24"/>
        </w:rPr>
        <w:t>EFFECTIVE DATE</w:t>
      </w:r>
      <w:r w:rsidRPr="00DF020A" w:rsidR="003A71A2">
        <w:rPr>
          <w:rFonts w:ascii="Calibri" w:hAnsi="Calibri" w:eastAsia="Calibri" w:cs="Calibri"/>
          <w:b/>
          <w:bCs/>
          <w:snapToGrid/>
          <w:color w:val="000000" w:themeColor="text1"/>
          <w:kern w:val="2"/>
          <w:szCs w:val="24"/>
        </w:rPr>
        <w:t xml:space="preserve">: </w:t>
      </w:r>
      <w:r w:rsidRPr="00DF020A" w:rsidR="00DC047D">
        <w:rPr>
          <w:rFonts w:ascii="Calibri" w:hAnsi="Calibri" w:cs="Calibri"/>
          <w:color w:val="000000" w:themeColor="text1"/>
          <w:szCs w:val="24"/>
        </w:rPr>
        <w:t>insert date adopted</w:t>
      </w:r>
    </w:p>
    <w:p w:rsidRPr="00DF020A" w:rsidR="00E82D49" w:rsidP="00DF020A" w:rsidRDefault="00E82D49" w14:paraId="647CFFF2" w14:textId="77777777">
      <w:pPr>
        <w:pStyle w:val="Default"/>
        <w:spacing w:line="264" w:lineRule="auto"/>
        <w:ind w:left="360" w:hanging="360"/>
        <w:rPr>
          <w:rFonts w:ascii="Calibri" w:hAnsi="Calibri" w:cs="Calibri"/>
          <w:color w:val="000000" w:themeColor="text1"/>
        </w:rPr>
      </w:pPr>
    </w:p>
    <w:p w:rsidRPr="00DF020A" w:rsidR="00DF020A" w:rsidP="00DF020A" w:rsidRDefault="00DF020A" w14:paraId="1A67043F" w14:textId="77777777">
      <w:pPr>
        <w:pStyle w:val="Default"/>
        <w:spacing w:line="264" w:lineRule="auto"/>
        <w:ind w:left="360" w:hanging="360"/>
        <w:rPr>
          <w:rFonts w:ascii="Calibri" w:hAnsi="Calibri" w:cs="Calibri"/>
          <w:color w:val="000000" w:themeColor="text1"/>
        </w:rPr>
      </w:pPr>
    </w:p>
    <w:p w:rsidRPr="00DF020A" w:rsidR="004E0F7C" w:rsidP="00DF020A" w:rsidRDefault="00E82D49" w14:paraId="13499292" w14:textId="742C82DA">
      <w:pPr>
        <w:pStyle w:val="Default"/>
        <w:spacing w:line="264" w:lineRule="auto"/>
        <w:ind w:left="360" w:hanging="360"/>
        <w:rPr>
          <w:rFonts w:ascii="Calibri" w:hAnsi="Calibri" w:cs="Calibri"/>
          <w:b/>
          <w:bCs/>
          <w:color w:val="000000" w:themeColor="text1"/>
        </w:rPr>
      </w:pPr>
      <w:r w:rsidRPr="00DF020A">
        <w:rPr>
          <w:rFonts w:ascii="Calibri" w:hAnsi="Calibri" w:cs="Calibri"/>
          <w:b/>
          <w:bCs/>
          <w:color w:val="000000" w:themeColor="text1"/>
        </w:rPr>
        <w:t>STATEMENT OF PURPOSE:</w:t>
      </w:r>
    </w:p>
    <w:p w:rsidRPr="00DF020A" w:rsidR="004E0F7C" w:rsidP="00DF020A" w:rsidRDefault="004E0F7C" w14:paraId="5111DABE" w14:textId="77777777">
      <w:pPr>
        <w:pStyle w:val="Default"/>
        <w:spacing w:line="264" w:lineRule="auto"/>
        <w:ind w:left="360" w:hanging="360"/>
        <w:rPr>
          <w:rFonts w:ascii="Calibri" w:hAnsi="Calibri" w:cs="Calibri"/>
          <w:color w:val="000000" w:themeColor="text1"/>
        </w:rPr>
      </w:pPr>
    </w:p>
    <w:p w:rsidRPr="00DF020A" w:rsidR="004E0F7C" w:rsidP="00DF020A" w:rsidRDefault="004E0F7C" w14:paraId="0888AE54" w14:textId="77777777">
      <w:pPr>
        <w:pStyle w:val="Default"/>
        <w:spacing w:line="264" w:lineRule="auto"/>
        <w:rPr>
          <w:rFonts w:ascii="Calibri" w:hAnsi="Calibri" w:cs="Calibri"/>
          <w:color w:val="000000" w:themeColor="text1"/>
        </w:rPr>
      </w:pPr>
      <w:r w:rsidRPr="00DF020A">
        <w:rPr>
          <w:rFonts w:ascii="Calibri" w:hAnsi="Calibri" w:cs="Calibri"/>
          <w:color w:val="000000" w:themeColor="text1"/>
        </w:rPr>
        <w:t>The purpose of this policy is to establish clear guidelines for the creation, maintenance, access, and confidentiality of personnel records for City employees. This policy ensures compliance with applicable legal standards and safeguards the privacy of employee information.</w:t>
      </w:r>
    </w:p>
    <w:p w:rsidRPr="00DF020A" w:rsidR="004E0F7C" w:rsidP="00DF020A" w:rsidRDefault="004E0F7C" w14:paraId="19975E53" w14:textId="77777777">
      <w:pPr>
        <w:pStyle w:val="Default"/>
        <w:spacing w:line="264" w:lineRule="auto"/>
        <w:ind w:left="360" w:hanging="360"/>
        <w:rPr>
          <w:rFonts w:ascii="Calibri" w:hAnsi="Calibri" w:cs="Calibri"/>
          <w:color w:val="000000" w:themeColor="text1"/>
        </w:rPr>
      </w:pPr>
    </w:p>
    <w:p w:rsidRPr="00DF020A" w:rsidR="004E0F7C" w:rsidP="00DF020A" w:rsidRDefault="00E82D49" w14:paraId="4B618EF6" w14:textId="7DA590E2">
      <w:pPr>
        <w:pStyle w:val="Default"/>
        <w:spacing w:line="264" w:lineRule="auto"/>
        <w:ind w:left="360" w:hanging="360"/>
        <w:rPr>
          <w:rFonts w:ascii="Calibri" w:hAnsi="Calibri" w:cs="Calibri"/>
          <w:b/>
          <w:bCs/>
          <w:color w:val="000000" w:themeColor="text1"/>
        </w:rPr>
      </w:pPr>
      <w:r w:rsidRPr="00DF020A">
        <w:rPr>
          <w:rFonts w:ascii="Calibri" w:hAnsi="Calibri" w:cs="Calibri"/>
          <w:b/>
          <w:bCs/>
          <w:color w:val="000000" w:themeColor="text1"/>
        </w:rPr>
        <w:t>DEFINITIONS:</w:t>
      </w:r>
    </w:p>
    <w:p w:rsidRPr="00DF020A" w:rsidR="00313F94" w:rsidP="00DF020A" w:rsidRDefault="00313F94" w14:paraId="4ACCC0B2" w14:textId="77777777">
      <w:pPr>
        <w:pStyle w:val="Default"/>
        <w:spacing w:line="264" w:lineRule="auto"/>
        <w:ind w:left="360" w:hanging="360"/>
        <w:rPr>
          <w:rFonts w:ascii="Calibri" w:hAnsi="Calibri" w:cs="Calibri"/>
          <w:b/>
          <w:bCs/>
          <w:color w:val="000000" w:themeColor="text1"/>
        </w:rPr>
      </w:pPr>
    </w:p>
    <w:p w:rsidRPr="00DF020A" w:rsidR="004E0F7C" w:rsidP="00DF020A" w:rsidRDefault="004E0F7C" w14:paraId="78B65752" w14:textId="77777777">
      <w:pPr>
        <w:pStyle w:val="Default"/>
        <w:numPr>
          <w:ilvl w:val="0"/>
          <w:numId w:val="14"/>
        </w:numPr>
        <w:spacing w:line="264" w:lineRule="auto"/>
        <w:rPr>
          <w:rFonts w:ascii="Calibri" w:hAnsi="Calibri" w:cs="Calibri"/>
          <w:color w:val="000000" w:themeColor="text1"/>
        </w:rPr>
      </w:pPr>
      <w:r w:rsidRPr="00DF020A">
        <w:rPr>
          <w:rFonts w:ascii="Calibri" w:hAnsi="Calibri" w:cs="Calibri"/>
          <w:color w:val="000000" w:themeColor="text1"/>
        </w:rPr>
        <w:t>Personnel Records: Any documentation maintained by the City related to an employee's employment, including but not limited to employment applications, job descriptions, performance evaluations, disciplinary actions, and compensation history.</w:t>
      </w:r>
    </w:p>
    <w:p w:rsidRPr="00DF020A" w:rsidR="00313F94" w:rsidP="00DF020A" w:rsidRDefault="00313F94" w14:paraId="79FC9EE1" w14:textId="77777777">
      <w:pPr>
        <w:pStyle w:val="Default"/>
        <w:spacing w:line="264" w:lineRule="auto"/>
        <w:ind w:left="720"/>
        <w:rPr>
          <w:rFonts w:ascii="Calibri" w:hAnsi="Calibri" w:cs="Calibri"/>
          <w:color w:val="000000" w:themeColor="text1"/>
        </w:rPr>
      </w:pPr>
    </w:p>
    <w:p w:rsidRPr="00DF020A" w:rsidR="004E0F7C" w:rsidP="00DF020A" w:rsidRDefault="004E0F7C" w14:paraId="0640CA78" w14:textId="77777777">
      <w:pPr>
        <w:pStyle w:val="Default"/>
        <w:numPr>
          <w:ilvl w:val="0"/>
          <w:numId w:val="14"/>
        </w:numPr>
        <w:spacing w:line="264" w:lineRule="auto"/>
        <w:rPr>
          <w:rFonts w:ascii="Calibri" w:hAnsi="Calibri" w:cs="Calibri"/>
          <w:color w:val="000000" w:themeColor="text1"/>
        </w:rPr>
      </w:pPr>
      <w:r w:rsidRPr="00DF020A">
        <w:rPr>
          <w:rFonts w:ascii="Calibri" w:hAnsi="Calibri" w:cs="Calibri"/>
          <w:color w:val="000000" w:themeColor="text1"/>
        </w:rPr>
        <w:t>Authorized Personnel: Individuals with official approval or designated responsibility to access, manage, or maintain personnel records.</w:t>
      </w:r>
    </w:p>
    <w:p w:rsidRPr="00DF020A" w:rsidR="00313F94" w:rsidP="00DF020A" w:rsidRDefault="00313F94" w14:paraId="11EA53FA" w14:textId="77777777">
      <w:pPr>
        <w:pStyle w:val="Default"/>
        <w:spacing w:line="264" w:lineRule="auto"/>
        <w:rPr>
          <w:rFonts w:ascii="Calibri" w:hAnsi="Calibri" w:cs="Calibri"/>
          <w:color w:val="000000" w:themeColor="text1"/>
        </w:rPr>
      </w:pPr>
    </w:p>
    <w:p w:rsidRPr="00DF020A" w:rsidR="004E0F7C" w:rsidP="00DF020A" w:rsidRDefault="004E0F7C" w14:paraId="7EA423CC" w14:textId="77777777">
      <w:pPr>
        <w:pStyle w:val="Default"/>
        <w:numPr>
          <w:ilvl w:val="0"/>
          <w:numId w:val="14"/>
        </w:numPr>
        <w:spacing w:line="264" w:lineRule="auto"/>
        <w:rPr>
          <w:rFonts w:ascii="Calibri" w:hAnsi="Calibri" w:cs="Calibri"/>
          <w:color w:val="000000" w:themeColor="text1"/>
        </w:rPr>
      </w:pPr>
      <w:r w:rsidRPr="00DF020A">
        <w:rPr>
          <w:rFonts w:ascii="Calibri" w:hAnsi="Calibri" w:cs="Calibri"/>
          <w:color w:val="000000" w:themeColor="text1"/>
        </w:rPr>
        <w:t>Confidential Information: Any personal or employment-related data contained in personnel records that is protected by privacy laws or internal policies.</w:t>
      </w:r>
    </w:p>
    <w:p w:rsidRPr="00DF020A" w:rsidR="004E0F7C" w:rsidP="00DF020A" w:rsidRDefault="004E0F7C" w14:paraId="44CA4F60" w14:textId="77777777">
      <w:pPr>
        <w:pStyle w:val="Default"/>
        <w:spacing w:line="264" w:lineRule="auto"/>
        <w:ind w:left="360"/>
        <w:rPr>
          <w:rFonts w:ascii="Calibri" w:hAnsi="Calibri" w:cs="Calibri"/>
          <w:color w:val="000000" w:themeColor="text1"/>
        </w:rPr>
      </w:pPr>
    </w:p>
    <w:p w:rsidRPr="00DF020A" w:rsidR="00DC047D" w:rsidP="00DF020A" w:rsidRDefault="00DC047D" w14:paraId="6A8CEDBA" w14:textId="77777777">
      <w:pPr>
        <w:pStyle w:val="Default"/>
        <w:spacing w:line="264" w:lineRule="auto"/>
        <w:ind w:left="360" w:hanging="360"/>
        <w:rPr>
          <w:rFonts w:ascii="Calibri" w:hAnsi="Calibri" w:cs="Calibri"/>
          <w:b/>
          <w:bCs/>
          <w:color w:val="000000" w:themeColor="text1"/>
        </w:rPr>
      </w:pPr>
      <w:r w:rsidRPr="00DF020A">
        <w:rPr>
          <w:rFonts w:ascii="Calibri" w:hAnsi="Calibri" w:cs="Calibri"/>
          <w:b/>
          <w:bCs/>
          <w:color w:val="000000" w:themeColor="text1"/>
        </w:rPr>
        <w:t>APPLICATION:</w:t>
      </w:r>
    </w:p>
    <w:p w:rsidRPr="00DF020A" w:rsidR="00313F94" w:rsidP="00DF020A" w:rsidRDefault="00313F94" w14:paraId="47381DDF" w14:textId="77777777">
      <w:pPr>
        <w:pStyle w:val="Default"/>
        <w:spacing w:line="264" w:lineRule="auto"/>
        <w:ind w:left="360" w:hanging="360"/>
        <w:rPr>
          <w:rFonts w:ascii="Calibri" w:hAnsi="Calibri" w:cs="Calibri"/>
          <w:b/>
          <w:bCs/>
          <w:color w:val="000000" w:themeColor="text1"/>
        </w:rPr>
      </w:pPr>
    </w:p>
    <w:p w:rsidRPr="00DF020A" w:rsidR="00DC047D" w:rsidP="00DF020A" w:rsidRDefault="00DC047D" w14:paraId="3B88F686" w14:textId="77777777">
      <w:pPr>
        <w:pStyle w:val="Default"/>
        <w:spacing w:line="264" w:lineRule="auto"/>
        <w:rPr>
          <w:rFonts w:ascii="Calibri" w:hAnsi="Calibri" w:cs="Calibri"/>
          <w:color w:val="000000" w:themeColor="text1"/>
        </w:rPr>
      </w:pPr>
      <w:r w:rsidRPr="00DF020A">
        <w:rPr>
          <w:rFonts w:ascii="Calibri" w:hAnsi="Calibri" w:cs="Calibri"/>
          <w:color w:val="000000" w:themeColor="text1"/>
        </w:rPr>
        <w:t>This policy applies to all City employees and all individuals responsible for managing, accessing, or maintaining personnel records, including supervisors, Human Resources staff, and authorized administrative personnel.</w:t>
      </w:r>
    </w:p>
    <w:p w:rsidRPr="00DF020A" w:rsidR="00DC047D" w:rsidP="00DF020A" w:rsidRDefault="00DC047D" w14:paraId="681436F3" w14:textId="77777777">
      <w:pPr>
        <w:pStyle w:val="Default"/>
        <w:spacing w:line="264" w:lineRule="auto"/>
        <w:ind w:left="360" w:hanging="360"/>
        <w:rPr>
          <w:rFonts w:ascii="Calibri" w:hAnsi="Calibri" w:cs="Calibri"/>
          <w:b/>
          <w:bCs/>
          <w:color w:val="000000" w:themeColor="text1"/>
        </w:rPr>
      </w:pPr>
    </w:p>
    <w:p w:rsidRPr="00DF020A" w:rsidR="004E0F7C" w:rsidP="00DF020A" w:rsidRDefault="00E82D49" w14:paraId="79FE50E0" w14:textId="4049BE3E">
      <w:pPr>
        <w:pStyle w:val="Default"/>
        <w:spacing w:line="264" w:lineRule="auto"/>
        <w:ind w:left="360" w:hanging="360"/>
        <w:rPr>
          <w:rFonts w:ascii="Calibri" w:hAnsi="Calibri" w:cs="Calibri"/>
          <w:b/>
          <w:bCs/>
          <w:color w:val="000000" w:themeColor="text1"/>
        </w:rPr>
      </w:pPr>
      <w:r w:rsidRPr="00DF020A">
        <w:rPr>
          <w:rFonts w:ascii="Calibri" w:hAnsi="Calibri" w:cs="Calibri"/>
          <w:b/>
          <w:bCs/>
          <w:color w:val="000000" w:themeColor="text1"/>
        </w:rPr>
        <w:t>PROCEDURES:</w:t>
      </w:r>
    </w:p>
    <w:p w:rsidRPr="00DF020A" w:rsidR="004E0F7C" w:rsidP="00DF020A" w:rsidRDefault="004E0F7C" w14:paraId="5161D728" w14:textId="77777777">
      <w:pPr>
        <w:pStyle w:val="Default"/>
        <w:spacing w:line="264" w:lineRule="auto"/>
        <w:ind w:left="360" w:hanging="360"/>
        <w:rPr>
          <w:rFonts w:ascii="Calibri" w:hAnsi="Calibri" w:cs="Calibri"/>
          <w:color w:val="000000" w:themeColor="text1"/>
        </w:rPr>
      </w:pPr>
    </w:p>
    <w:p w:rsidRPr="00DF020A" w:rsidR="004E0F7C" w:rsidP="00DF020A" w:rsidRDefault="004E0F7C" w14:paraId="2C71A6AD" w14:textId="77777777">
      <w:pPr>
        <w:pStyle w:val="Default"/>
        <w:numPr>
          <w:ilvl w:val="0"/>
          <w:numId w:val="15"/>
        </w:numPr>
        <w:spacing w:line="264" w:lineRule="auto"/>
        <w:rPr>
          <w:rFonts w:ascii="Calibri" w:hAnsi="Calibri" w:cs="Calibri"/>
          <w:color w:val="000000" w:themeColor="text1"/>
        </w:rPr>
      </w:pPr>
      <w:r w:rsidRPr="00DF020A">
        <w:rPr>
          <w:rFonts w:ascii="Calibri" w:hAnsi="Calibri" w:cs="Calibri"/>
          <w:color w:val="000000" w:themeColor="text1"/>
        </w:rPr>
        <w:t>Record Maintenance</w:t>
      </w:r>
    </w:p>
    <w:p w:rsidRPr="00DF020A" w:rsidR="004E0F7C" w:rsidP="00DF020A" w:rsidRDefault="004E0F7C" w14:paraId="1F13F3B8" w14:textId="77777777">
      <w:pPr>
        <w:pStyle w:val="Default"/>
        <w:numPr>
          <w:ilvl w:val="1"/>
          <w:numId w:val="16"/>
        </w:numPr>
        <w:spacing w:line="264" w:lineRule="auto"/>
        <w:rPr>
          <w:rFonts w:ascii="Calibri" w:hAnsi="Calibri" w:cs="Calibri"/>
          <w:color w:val="000000" w:themeColor="text1"/>
        </w:rPr>
      </w:pPr>
      <w:r w:rsidRPr="00DF020A">
        <w:rPr>
          <w:rFonts w:ascii="Calibri" w:hAnsi="Calibri" w:cs="Calibri"/>
          <w:color w:val="000000" w:themeColor="text1"/>
        </w:rPr>
        <w:t>Personnel records must be maintained in a secure and confidential manner.</w:t>
      </w:r>
    </w:p>
    <w:p w:rsidRPr="00DF020A" w:rsidR="004E0F7C" w:rsidP="00DF020A" w:rsidRDefault="004E0F7C" w14:paraId="5B79AE83" w14:textId="77777777" w14:noSpellErr="1">
      <w:pPr>
        <w:pStyle w:val="Default"/>
        <w:numPr>
          <w:ilvl w:val="1"/>
          <w:numId w:val="16"/>
        </w:numPr>
        <w:spacing w:line="264" w:lineRule="auto"/>
        <w:rPr>
          <w:rFonts w:ascii="Calibri" w:hAnsi="Calibri" w:cs="Calibri"/>
          <w:color w:val="000000" w:themeColor="text1"/>
        </w:rPr>
      </w:pPr>
      <w:r w:rsidRPr="3A95A516" w:rsidR="004E0F7C">
        <w:rPr>
          <w:rFonts w:ascii="Calibri" w:hAnsi="Calibri" w:cs="Calibri"/>
          <w:color w:val="000000" w:themeColor="text1" w:themeTint="FF" w:themeShade="FF"/>
        </w:rPr>
        <w:t xml:space="preserve">Records must be kept current and </w:t>
      </w:r>
      <w:r w:rsidRPr="3A95A516" w:rsidR="004E0F7C">
        <w:rPr>
          <w:rFonts w:ascii="Calibri" w:hAnsi="Calibri" w:cs="Calibri"/>
          <w:color w:val="000000" w:themeColor="text1" w:themeTint="FF" w:themeShade="FF"/>
        </w:rPr>
        <w:t>accurate</w:t>
      </w:r>
      <w:r w:rsidRPr="3A95A516" w:rsidR="004E0F7C">
        <w:rPr>
          <w:rFonts w:ascii="Calibri" w:hAnsi="Calibri" w:cs="Calibri"/>
          <w:color w:val="000000" w:themeColor="text1" w:themeTint="FF" w:themeShade="FF"/>
        </w:rPr>
        <w:t>, reflecting the employee’s full employment history, including performance evaluations and disciplinary actions.</w:t>
      </w:r>
    </w:p>
    <w:p w:rsidR="2823A6A1" w:rsidP="1E2F693D" w:rsidRDefault="2823A6A1" w14:paraId="689BC648" w14:textId="300ACFAC">
      <w:pPr>
        <w:pStyle w:val="Default"/>
        <w:numPr>
          <w:ilvl w:val="1"/>
          <w:numId w:val="16"/>
        </w:numPr>
        <w:spacing w:line="264" w:lineRule="auto"/>
        <w:rPr>
          <w:rFonts w:ascii="Calibri" w:hAnsi="Calibri" w:cs="Calibri"/>
          <w:color w:val="000000" w:themeColor="text1" w:themeTint="FF" w:themeShade="FF"/>
        </w:rPr>
      </w:pPr>
      <w:r w:rsidRPr="59EA2DCA" w:rsidR="2823A6A1">
        <w:rPr>
          <w:rFonts w:ascii="Calibri" w:hAnsi="Calibri" w:cs="Calibri"/>
          <w:color w:val="000000" w:themeColor="text1" w:themeTint="FF" w:themeShade="FF"/>
        </w:rPr>
        <w:t xml:space="preserve"> Some information rel</w:t>
      </w:r>
      <w:r w:rsidRPr="59EA2DCA" w:rsidR="2823A6A1">
        <w:rPr>
          <w:rFonts w:ascii="Calibri" w:hAnsi="Calibri" w:cs="Calibri"/>
          <w:color w:val="000000" w:themeColor="text1" w:themeTint="FF" w:themeShade="FF"/>
        </w:rPr>
        <w:t xml:space="preserve">ated to employees or employee actions </w:t>
      </w:r>
      <w:r w:rsidRPr="59EA2DCA" w:rsidR="43082540">
        <w:rPr>
          <w:rFonts w:ascii="Calibri" w:hAnsi="Calibri" w:cs="Calibri"/>
          <w:color w:val="000000" w:themeColor="text1" w:themeTint="FF" w:themeShade="FF"/>
        </w:rPr>
        <w:t>m</w:t>
      </w:r>
      <w:r w:rsidRPr="59EA2DCA" w:rsidR="2823A6A1">
        <w:rPr>
          <w:rFonts w:ascii="Calibri" w:hAnsi="Calibri" w:cs="Calibri"/>
          <w:color w:val="000000" w:themeColor="text1" w:themeTint="FF" w:themeShade="FF"/>
        </w:rPr>
        <w:t>u</w:t>
      </w:r>
      <w:r w:rsidRPr="59EA2DCA" w:rsidR="2F50A06B">
        <w:rPr>
          <w:rFonts w:ascii="Calibri" w:hAnsi="Calibri" w:cs="Calibri"/>
          <w:color w:val="000000" w:themeColor="text1" w:themeTint="FF" w:themeShade="FF"/>
        </w:rPr>
        <w:t>s</w:t>
      </w:r>
      <w:r w:rsidRPr="59EA2DCA" w:rsidR="2823A6A1">
        <w:rPr>
          <w:rFonts w:ascii="Calibri" w:hAnsi="Calibri" w:cs="Calibri"/>
          <w:color w:val="000000" w:themeColor="text1" w:themeTint="FF" w:themeShade="FF"/>
        </w:rPr>
        <w:t>t</w:t>
      </w:r>
      <w:r w:rsidRPr="59EA2DCA" w:rsidR="2823A6A1">
        <w:rPr>
          <w:rFonts w:ascii="Calibri" w:hAnsi="Calibri" w:cs="Calibri"/>
          <w:color w:val="000000" w:themeColor="text1" w:themeTint="FF" w:themeShade="FF"/>
        </w:rPr>
        <w:t xml:space="preserve"> be kept in separate files from the personnel file including:</w:t>
      </w:r>
    </w:p>
    <w:p w:rsidR="2823A6A1" w:rsidP="1E2F693D" w:rsidRDefault="2823A6A1" w14:paraId="5B1C3A1E" w14:textId="180ED7FD">
      <w:pPr>
        <w:pStyle w:val="Default"/>
        <w:numPr>
          <w:ilvl w:val="2"/>
          <w:numId w:val="16"/>
        </w:numPr>
        <w:spacing w:line="264" w:lineRule="auto"/>
        <w:rPr>
          <w:rFonts w:ascii="Calibri" w:hAnsi="Calibri" w:cs="Calibri"/>
          <w:color w:val="000000" w:themeColor="text1" w:themeTint="FF" w:themeShade="FF"/>
        </w:rPr>
      </w:pPr>
      <w:r w:rsidRPr="3A95A516" w:rsidR="2823A6A1">
        <w:rPr>
          <w:rFonts w:ascii="Calibri" w:hAnsi="Calibri" w:cs="Calibri"/>
          <w:color w:val="000000" w:themeColor="text1" w:themeTint="FF" w:themeShade="FF"/>
        </w:rPr>
        <w:t>Medical and health information including</w:t>
      </w:r>
      <w:r w:rsidRPr="3A95A516" w:rsidR="2823A6A1">
        <w:rPr>
          <w:rFonts w:ascii="Calibri" w:hAnsi="Calibri" w:cs="Calibri"/>
          <w:color w:val="000000" w:themeColor="text1" w:themeTint="FF" w:themeShade="FF"/>
        </w:rPr>
        <w:t xml:space="preserve"> any requests for reasonable </w:t>
      </w:r>
      <w:r w:rsidRPr="3A95A516" w:rsidR="2823A6A1">
        <w:rPr>
          <w:rFonts w:ascii="Calibri" w:hAnsi="Calibri" w:cs="Calibri"/>
          <w:color w:val="000000" w:themeColor="text1" w:themeTint="FF" w:themeShade="FF"/>
        </w:rPr>
        <w:t>accommodations</w:t>
      </w:r>
      <w:r w:rsidRPr="3A95A516" w:rsidR="5B4E96A7">
        <w:rPr>
          <w:rFonts w:ascii="Calibri" w:hAnsi="Calibri" w:cs="Calibri"/>
          <w:color w:val="000000" w:themeColor="text1" w:themeTint="FF" w:themeShade="FF"/>
        </w:rPr>
        <w:t xml:space="preserve"> for a disability.</w:t>
      </w:r>
    </w:p>
    <w:p w:rsidR="4A38438D" w:rsidP="1E2F693D" w:rsidRDefault="4A38438D" w14:paraId="0FC29534" w14:textId="1DD869FD">
      <w:pPr>
        <w:pStyle w:val="Default"/>
        <w:numPr>
          <w:ilvl w:val="2"/>
          <w:numId w:val="16"/>
        </w:numPr>
        <w:spacing w:line="264" w:lineRule="auto"/>
        <w:rPr>
          <w:rFonts w:ascii="Calibri" w:hAnsi="Calibri" w:cs="Calibri"/>
          <w:color w:val="000000" w:themeColor="text1" w:themeTint="FF" w:themeShade="FF"/>
        </w:rPr>
      </w:pPr>
      <w:r w:rsidRPr="3A95A516" w:rsidR="4A38438D">
        <w:rPr>
          <w:rFonts w:ascii="Calibri" w:hAnsi="Calibri" w:cs="Calibri"/>
          <w:color w:val="000000" w:themeColor="text1" w:themeTint="FF" w:themeShade="FF"/>
        </w:rPr>
        <w:t>I-9s, criminal history, and credit reports</w:t>
      </w:r>
    </w:p>
    <w:p w:rsidR="4A38438D" w:rsidP="1E2F693D" w:rsidRDefault="4A38438D" w14:paraId="69B6FE3A" w14:textId="67CF14FB">
      <w:pPr>
        <w:pStyle w:val="Default"/>
        <w:numPr>
          <w:ilvl w:val="2"/>
          <w:numId w:val="16"/>
        </w:numPr>
        <w:spacing w:line="264" w:lineRule="auto"/>
        <w:rPr>
          <w:rFonts w:ascii="Calibri" w:hAnsi="Calibri" w:cs="Calibri"/>
          <w:color w:val="000000" w:themeColor="text1" w:themeTint="FF" w:themeShade="FF"/>
        </w:rPr>
      </w:pPr>
      <w:r w:rsidRPr="3A95A516" w:rsidR="4A38438D">
        <w:rPr>
          <w:rFonts w:ascii="Calibri" w:hAnsi="Calibri" w:cs="Calibri"/>
          <w:color w:val="000000" w:themeColor="text1" w:themeTint="FF" w:themeShade="FF"/>
        </w:rPr>
        <w:t xml:space="preserve">Demographic data on race, ethnicity, </w:t>
      </w:r>
      <w:r w:rsidRPr="3A95A516" w:rsidR="4A38438D">
        <w:rPr>
          <w:rFonts w:ascii="Calibri" w:hAnsi="Calibri" w:cs="Calibri"/>
          <w:color w:val="000000" w:themeColor="text1" w:themeTint="FF" w:themeShade="FF"/>
        </w:rPr>
        <w:t>gender, and veteran status for federal reporting.</w:t>
      </w:r>
    </w:p>
    <w:p w:rsidR="4A38438D" w:rsidP="1E2F693D" w:rsidRDefault="4A38438D" w14:paraId="1002AF6E" w14:textId="67F8B1EB">
      <w:pPr>
        <w:pStyle w:val="Default"/>
        <w:numPr>
          <w:ilvl w:val="2"/>
          <w:numId w:val="16"/>
        </w:numPr>
        <w:spacing w:line="264" w:lineRule="auto"/>
        <w:rPr>
          <w:rFonts w:ascii="Calibri" w:hAnsi="Calibri" w:cs="Calibri"/>
          <w:color w:val="000000" w:themeColor="text1" w:themeTint="FF" w:themeShade="FF"/>
        </w:rPr>
      </w:pPr>
      <w:r w:rsidRPr="3A95A516" w:rsidR="4A38438D">
        <w:rPr>
          <w:rFonts w:ascii="Calibri" w:hAnsi="Calibri" w:cs="Calibri"/>
          <w:color w:val="000000" w:themeColor="text1" w:themeTint="FF" w:themeShade="FF"/>
        </w:rPr>
        <w:t>Confidential investigation and complaint records.</w:t>
      </w:r>
    </w:p>
    <w:p w:rsidR="3CA6DC24" w:rsidP="1E2F693D" w:rsidRDefault="3CA6DC24" w14:paraId="01FBAA16" w14:textId="02A7748B">
      <w:pPr>
        <w:pStyle w:val="Default"/>
        <w:numPr>
          <w:ilvl w:val="2"/>
          <w:numId w:val="16"/>
        </w:numPr>
        <w:spacing w:line="264" w:lineRule="auto"/>
        <w:rPr>
          <w:rFonts w:ascii="Calibri" w:hAnsi="Calibri" w:cs="Calibri"/>
          <w:color w:val="000000" w:themeColor="text1" w:themeTint="FF" w:themeShade="FF"/>
        </w:rPr>
      </w:pPr>
      <w:r w:rsidRPr="3A95A516" w:rsidR="3CA6DC24">
        <w:rPr>
          <w:rFonts w:ascii="Calibri" w:hAnsi="Calibri" w:cs="Calibri"/>
          <w:color w:val="000000" w:themeColor="text1" w:themeTint="FF" w:themeShade="FF"/>
        </w:rPr>
        <w:t>Court ordered docume</w:t>
      </w:r>
      <w:r w:rsidRPr="3A95A516" w:rsidR="3CA6DC24">
        <w:rPr>
          <w:rFonts w:ascii="Calibri" w:hAnsi="Calibri" w:cs="Calibri"/>
          <w:color w:val="000000" w:themeColor="text1" w:themeTint="FF" w:themeShade="FF"/>
        </w:rPr>
        <w:t>nts such as wage garnishments and child support orders.</w:t>
      </w:r>
    </w:p>
    <w:p w:rsidRPr="00DF020A" w:rsidR="00313F94" w:rsidP="00DF020A" w:rsidRDefault="00313F94" w14:paraId="575A9589" w14:textId="77777777">
      <w:pPr>
        <w:pStyle w:val="Default"/>
        <w:spacing w:line="264" w:lineRule="auto"/>
        <w:ind w:left="1440"/>
        <w:rPr>
          <w:rFonts w:ascii="Calibri" w:hAnsi="Calibri" w:cs="Calibri"/>
          <w:color w:val="000000" w:themeColor="text1"/>
        </w:rPr>
      </w:pPr>
    </w:p>
    <w:p w:rsidRPr="00DF020A" w:rsidR="004E0F7C" w:rsidP="00DF020A" w:rsidRDefault="004E0F7C" w14:paraId="6628BB2B" w14:textId="77777777">
      <w:pPr>
        <w:pStyle w:val="Default"/>
        <w:numPr>
          <w:ilvl w:val="0"/>
          <w:numId w:val="15"/>
        </w:numPr>
        <w:spacing w:line="264" w:lineRule="auto"/>
        <w:rPr>
          <w:rFonts w:ascii="Calibri" w:hAnsi="Calibri" w:cs="Calibri"/>
          <w:color w:val="000000" w:themeColor="text1"/>
        </w:rPr>
      </w:pPr>
      <w:r w:rsidRPr="00DF020A">
        <w:rPr>
          <w:rFonts w:ascii="Calibri" w:hAnsi="Calibri" w:cs="Calibri"/>
          <w:color w:val="000000" w:themeColor="text1"/>
        </w:rPr>
        <w:t>Access to Records</w:t>
      </w:r>
    </w:p>
    <w:p w:rsidRPr="00DF020A" w:rsidR="004E0F7C" w:rsidP="00DF020A" w:rsidRDefault="004E0F7C" w14:paraId="43A149D2" w14:textId="77777777">
      <w:pPr>
        <w:pStyle w:val="Default"/>
        <w:numPr>
          <w:ilvl w:val="1"/>
          <w:numId w:val="17"/>
        </w:numPr>
        <w:spacing w:line="264" w:lineRule="auto"/>
        <w:rPr>
          <w:rFonts w:ascii="Calibri" w:hAnsi="Calibri" w:cs="Calibri"/>
          <w:color w:val="000000" w:themeColor="text1"/>
        </w:rPr>
      </w:pPr>
      <w:r w:rsidRPr="00DF020A">
        <w:rPr>
          <w:rFonts w:ascii="Calibri" w:hAnsi="Calibri" w:cs="Calibri"/>
          <w:color w:val="000000" w:themeColor="text1"/>
        </w:rPr>
        <w:t>Access to personnel records is restricted to authorized personnel only.</w:t>
      </w:r>
    </w:p>
    <w:p w:rsidRPr="00DF020A" w:rsidR="004E0F7C" w:rsidP="00DF020A" w:rsidRDefault="004E0F7C" w14:paraId="1D99D808" w14:textId="77777777">
      <w:pPr>
        <w:pStyle w:val="Default"/>
        <w:numPr>
          <w:ilvl w:val="1"/>
          <w:numId w:val="17"/>
        </w:numPr>
        <w:spacing w:line="264" w:lineRule="auto"/>
        <w:rPr>
          <w:rFonts w:ascii="Calibri" w:hAnsi="Calibri" w:cs="Calibri"/>
          <w:color w:val="000000" w:themeColor="text1"/>
        </w:rPr>
      </w:pPr>
      <w:r w:rsidRPr="00DF020A">
        <w:rPr>
          <w:rFonts w:ascii="Calibri" w:hAnsi="Calibri" w:cs="Calibri"/>
          <w:color w:val="000000" w:themeColor="text1"/>
        </w:rPr>
        <w:t>Employees may request to review their own personnel records by submitting a written request to the Human Resources department.</w:t>
      </w:r>
    </w:p>
    <w:p w:rsidRPr="00DF020A" w:rsidR="00313F94" w:rsidP="00DF020A" w:rsidRDefault="00313F94" w14:paraId="0C8DE38E" w14:textId="77777777">
      <w:pPr>
        <w:pStyle w:val="Default"/>
        <w:spacing w:line="264" w:lineRule="auto"/>
        <w:ind w:left="1440"/>
        <w:rPr>
          <w:rFonts w:ascii="Calibri" w:hAnsi="Calibri" w:cs="Calibri"/>
          <w:color w:val="000000" w:themeColor="text1"/>
        </w:rPr>
      </w:pPr>
    </w:p>
    <w:p w:rsidRPr="00DF020A" w:rsidR="004E0F7C" w:rsidP="00DF020A" w:rsidRDefault="004E0F7C" w14:paraId="32015D1C" w14:textId="77777777">
      <w:pPr>
        <w:pStyle w:val="Default"/>
        <w:numPr>
          <w:ilvl w:val="0"/>
          <w:numId w:val="15"/>
        </w:numPr>
        <w:spacing w:line="264" w:lineRule="auto"/>
        <w:rPr>
          <w:rFonts w:ascii="Calibri" w:hAnsi="Calibri" w:cs="Calibri"/>
          <w:color w:val="000000" w:themeColor="text1"/>
        </w:rPr>
      </w:pPr>
      <w:r w:rsidRPr="00DF020A">
        <w:rPr>
          <w:rFonts w:ascii="Calibri" w:hAnsi="Calibri" w:cs="Calibri"/>
          <w:color w:val="000000" w:themeColor="text1"/>
        </w:rPr>
        <w:t>Disclosure of Information</w:t>
      </w:r>
    </w:p>
    <w:p w:rsidRPr="00DF020A" w:rsidR="004E0F7C" w:rsidP="00DF020A" w:rsidRDefault="004E0F7C" w14:paraId="795DC978" w14:textId="77777777">
      <w:pPr>
        <w:pStyle w:val="Default"/>
        <w:numPr>
          <w:ilvl w:val="1"/>
          <w:numId w:val="18"/>
        </w:numPr>
        <w:spacing w:line="264" w:lineRule="auto"/>
        <w:rPr>
          <w:rFonts w:ascii="Calibri" w:hAnsi="Calibri" w:cs="Calibri"/>
          <w:color w:val="000000" w:themeColor="text1"/>
        </w:rPr>
      </w:pPr>
      <w:r w:rsidRPr="00DF020A">
        <w:rPr>
          <w:rFonts w:ascii="Calibri" w:hAnsi="Calibri" w:cs="Calibri"/>
          <w:color w:val="000000" w:themeColor="text1"/>
        </w:rPr>
        <w:t>Disclosure of personnel records to external parties requires the employee’s written consent, except where disclosure is required by law.</w:t>
      </w:r>
    </w:p>
    <w:p w:rsidRPr="00DF020A" w:rsidR="004E0F7C" w:rsidP="00DF020A" w:rsidRDefault="004E0F7C" w14:paraId="1E06F9AE" w14:textId="77777777">
      <w:pPr>
        <w:pStyle w:val="Default"/>
        <w:numPr>
          <w:ilvl w:val="1"/>
          <w:numId w:val="18"/>
        </w:numPr>
        <w:spacing w:line="264" w:lineRule="auto"/>
        <w:rPr>
          <w:rFonts w:ascii="Calibri" w:hAnsi="Calibri" w:cs="Calibri"/>
          <w:color w:val="000000" w:themeColor="text1"/>
        </w:rPr>
      </w:pPr>
      <w:r w:rsidRPr="00DF020A">
        <w:rPr>
          <w:rFonts w:ascii="Calibri" w:hAnsi="Calibri" w:cs="Calibri"/>
          <w:color w:val="000000" w:themeColor="text1"/>
        </w:rPr>
        <w:t>All records are considered confidential and may not be disclosed without proper authorization.</w:t>
      </w:r>
    </w:p>
    <w:p w:rsidRPr="00DF020A" w:rsidR="00313F94" w:rsidP="00DF020A" w:rsidRDefault="00313F94" w14:paraId="78D5F66F" w14:textId="77777777">
      <w:pPr>
        <w:pStyle w:val="Default"/>
        <w:spacing w:line="264" w:lineRule="auto"/>
        <w:ind w:left="1440"/>
        <w:rPr>
          <w:rFonts w:ascii="Calibri" w:hAnsi="Calibri" w:cs="Calibri"/>
          <w:color w:val="000000" w:themeColor="text1"/>
        </w:rPr>
      </w:pPr>
    </w:p>
    <w:p w:rsidRPr="00DF020A" w:rsidR="004E0F7C" w:rsidP="00DF020A" w:rsidRDefault="004E0F7C" w14:paraId="0CA55012" w14:textId="77777777">
      <w:pPr>
        <w:pStyle w:val="Default"/>
        <w:numPr>
          <w:ilvl w:val="0"/>
          <w:numId w:val="15"/>
        </w:numPr>
        <w:spacing w:line="264" w:lineRule="auto"/>
        <w:rPr>
          <w:rFonts w:ascii="Calibri" w:hAnsi="Calibri" w:cs="Calibri"/>
          <w:color w:val="000000" w:themeColor="text1"/>
        </w:rPr>
      </w:pPr>
      <w:r w:rsidRPr="00DF020A">
        <w:rPr>
          <w:rFonts w:ascii="Calibri" w:hAnsi="Calibri" w:cs="Calibri"/>
          <w:color w:val="000000" w:themeColor="text1"/>
        </w:rPr>
        <w:t>Prohibited Actions</w:t>
      </w:r>
    </w:p>
    <w:p w:rsidRPr="00DF020A" w:rsidR="004E0F7C" w:rsidP="00DF020A" w:rsidRDefault="004E0F7C" w14:paraId="3CFD7D6F" w14:textId="77777777">
      <w:pPr>
        <w:pStyle w:val="Default"/>
        <w:numPr>
          <w:ilvl w:val="1"/>
          <w:numId w:val="19"/>
        </w:numPr>
        <w:spacing w:line="264" w:lineRule="auto"/>
        <w:rPr>
          <w:rFonts w:ascii="Calibri" w:hAnsi="Calibri" w:cs="Calibri"/>
          <w:color w:val="000000" w:themeColor="text1"/>
        </w:rPr>
      </w:pPr>
      <w:r w:rsidRPr="00DF020A">
        <w:rPr>
          <w:rFonts w:ascii="Calibri" w:hAnsi="Calibri" w:cs="Calibri"/>
          <w:color w:val="000000" w:themeColor="text1"/>
        </w:rPr>
        <w:t>Unauthorized access, duplication, or disclosure of personnel records is strictly prohibited and may result in disciplinary action, up to and including termination.</w:t>
      </w:r>
    </w:p>
    <w:p w:rsidRPr="00DF020A" w:rsidR="00313F94" w:rsidP="00DF020A" w:rsidRDefault="00313F94" w14:paraId="380C3524" w14:textId="77777777">
      <w:pPr>
        <w:pStyle w:val="Default"/>
        <w:spacing w:line="264" w:lineRule="auto"/>
        <w:ind w:left="1440"/>
        <w:rPr>
          <w:rFonts w:ascii="Calibri" w:hAnsi="Calibri" w:cs="Calibri"/>
          <w:color w:val="000000" w:themeColor="text1"/>
        </w:rPr>
      </w:pPr>
    </w:p>
    <w:p w:rsidRPr="00DF020A" w:rsidR="004E0F7C" w:rsidP="00DF020A" w:rsidRDefault="004E0F7C" w14:paraId="63C1DC52" w14:textId="77777777">
      <w:pPr>
        <w:pStyle w:val="Default"/>
        <w:numPr>
          <w:ilvl w:val="0"/>
          <w:numId w:val="15"/>
        </w:numPr>
        <w:spacing w:line="264" w:lineRule="auto"/>
        <w:rPr>
          <w:rFonts w:ascii="Calibri" w:hAnsi="Calibri" w:cs="Calibri"/>
          <w:color w:val="000000" w:themeColor="text1"/>
        </w:rPr>
      </w:pPr>
      <w:r w:rsidRPr="00DF020A">
        <w:rPr>
          <w:rFonts w:ascii="Calibri" w:hAnsi="Calibri" w:cs="Calibri"/>
          <w:color w:val="000000" w:themeColor="text1"/>
        </w:rPr>
        <w:t>Retention and Disposal</w:t>
      </w:r>
    </w:p>
    <w:p w:rsidRPr="00DF020A" w:rsidR="004E0F7C" w:rsidP="00DF020A" w:rsidRDefault="004E0F7C" w14:paraId="1F2E1D31" w14:textId="77777777">
      <w:pPr>
        <w:pStyle w:val="Default"/>
        <w:numPr>
          <w:ilvl w:val="1"/>
          <w:numId w:val="20"/>
        </w:numPr>
        <w:spacing w:line="264" w:lineRule="auto"/>
        <w:rPr>
          <w:rFonts w:ascii="Calibri" w:hAnsi="Calibri" w:cs="Calibri"/>
          <w:color w:val="000000" w:themeColor="text1"/>
        </w:rPr>
      </w:pPr>
      <w:r w:rsidRPr="00DF020A">
        <w:rPr>
          <w:rFonts w:ascii="Calibri" w:hAnsi="Calibri" w:cs="Calibri"/>
          <w:color w:val="000000" w:themeColor="text1"/>
        </w:rPr>
        <w:t>Personnel records shall be retained in accordance with applicable state and federal regulations.</w:t>
      </w:r>
    </w:p>
    <w:p w:rsidRPr="00DF020A" w:rsidR="004E0F7C" w:rsidP="00DF020A" w:rsidRDefault="004E0F7C" w14:paraId="4722ADC1" w14:textId="4A88F756">
      <w:pPr>
        <w:pStyle w:val="Default"/>
        <w:numPr>
          <w:ilvl w:val="1"/>
          <w:numId w:val="20"/>
        </w:numPr>
        <w:spacing w:line="264" w:lineRule="auto"/>
        <w:rPr>
          <w:rFonts w:ascii="Calibri" w:hAnsi="Calibri" w:cs="Calibri"/>
          <w:color w:val="000000" w:themeColor="text1"/>
        </w:rPr>
      </w:pPr>
      <w:r w:rsidRPr="3A95A516" w:rsidR="004E0F7C">
        <w:rPr>
          <w:rFonts w:ascii="Calibri" w:hAnsi="Calibri" w:cs="Calibri"/>
          <w:color w:val="000000" w:themeColor="text1" w:themeTint="FF" w:themeShade="FF"/>
        </w:rPr>
        <w:t xml:space="preserve">When records are no longer </w:t>
      </w:r>
      <w:r w:rsidRPr="3A95A516" w:rsidR="004E0F7C">
        <w:rPr>
          <w:rFonts w:ascii="Calibri" w:hAnsi="Calibri" w:cs="Calibri"/>
          <w:color w:val="000000" w:themeColor="text1" w:themeTint="FF" w:themeShade="FF"/>
        </w:rPr>
        <w:t>required</w:t>
      </w:r>
      <w:r w:rsidRPr="3A95A516" w:rsidR="004E0F7C">
        <w:rPr>
          <w:rFonts w:ascii="Calibri" w:hAnsi="Calibri" w:cs="Calibri"/>
          <w:color w:val="000000" w:themeColor="text1" w:themeTint="FF" w:themeShade="FF"/>
        </w:rPr>
        <w:t>, they must be disposed of in a secure and confidential manner</w:t>
      </w:r>
      <w:r w:rsidRPr="3A95A516" w:rsidR="6F085C55">
        <w:rPr>
          <w:rFonts w:ascii="Calibri" w:hAnsi="Calibri" w:cs="Calibri"/>
          <w:color w:val="000000" w:themeColor="text1" w:themeTint="FF" w:themeShade="FF"/>
        </w:rPr>
        <w:t xml:space="preserve"> and </w:t>
      </w:r>
      <w:r w:rsidRPr="3A95A516" w:rsidR="6F085C55">
        <w:rPr>
          <w:rFonts w:ascii="Calibri" w:hAnsi="Calibri" w:cs="Calibri"/>
          <w:color w:val="000000" w:themeColor="text1" w:themeTint="FF" w:themeShade="FF"/>
        </w:rPr>
        <w:t>in accordance with</w:t>
      </w:r>
      <w:r w:rsidRPr="3A95A516" w:rsidR="6F085C55">
        <w:rPr>
          <w:rFonts w:ascii="Calibri" w:hAnsi="Calibri" w:cs="Calibri"/>
          <w:color w:val="000000" w:themeColor="text1" w:themeTint="FF" w:themeShade="FF"/>
        </w:rPr>
        <w:t xml:space="preserve"> </w:t>
      </w:r>
      <w:r w:rsidRPr="3A95A516" w:rsidR="6F085C55">
        <w:rPr>
          <w:rFonts w:ascii="Calibri" w:hAnsi="Calibri" w:cs="Calibri"/>
          <w:color w:val="000000" w:themeColor="text1" w:themeTint="FF" w:themeShade="FF"/>
        </w:rPr>
        <w:t>records</w:t>
      </w:r>
      <w:r w:rsidRPr="3A95A516" w:rsidR="6F085C55">
        <w:rPr>
          <w:rFonts w:ascii="Calibri" w:hAnsi="Calibri" w:cs="Calibri"/>
          <w:color w:val="000000" w:themeColor="text1" w:themeTint="FF" w:themeShade="FF"/>
        </w:rPr>
        <w:t xml:space="preserve"> retention</w:t>
      </w:r>
      <w:r w:rsidRPr="3A95A516" w:rsidR="6F085C55">
        <w:rPr>
          <w:rFonts w:ascii="Calibri" w:hAnsi="Calibri" w:cs="Calibri"/>
          <w:color w:val="000000" w:themeColor="text1" w:themeTint="FF" w:themeShade="FF"/>
        </w:rPr>
        <w:t xml:space="preserve"> laws and policies</w:t>
      </w:r>
      <w:r w:rsidRPr="3A95A516" w:rsidR="004E0F7C">
        <w:rPr>
          <w:rFonts w:ascii="Calibri" w:hAnsi="Calibri" w:cs="Calibri"/>
          <w:color w:val="000000" w:themeColor="text1" w:themeTint="FF" w:themeShade="FF"/>
        </w:rPr>
        <w:t>.</w:t>
      </w:r>
    </w:p>
    <w:p w:rsidRPr="004E0F7C" w:rsidR="004E0F7C" w:rsidP="004E0F7C" w:rsidRDefault="004E0F7C" w14:paraId="09B65132" w14:textId="77777777">
      <w:pPr>
        <w:pStyle w:val="Default"/>
        <w:ind w:left="360" w:hanging="360"/>
        <w:rPr>
          <w:rFonts w:ascii="Calibri" w:hAnsi="Calibri" w:cs="Calibri"/>
        </w:rPr>
      </w:pPr>
    </w:p>
    <w:sectPr w:rsidRPr="004E0F7C" w:rsidR="004E0F7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6E6"/>
    <w:multiLevelType w:val="multilevel"/>
    <w:tmpl w:val="2F9E2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EB5564"/>
    <w:multiLevelType w:val="hybridMultilevel"/>
    <w:tmpl w:val="43E89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4362"/>
    <w:multiLevelType w:val="hybridMultilevel"/>
    <w:tmpl w:val="94A04D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624A"/>
    <w:multiLevelType w:val="hybridMultilevel"/>
    <w:tmpl w:val="94C6F09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97769"/>
    <w:multiLevelType w:val="hybridMultilevel"/>
    <w:tmpl w:val="AF4474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62AC8"/>
    <w:multiLevelType w:val="hybridMultilevel"/>
    <w:tmpl w:val="05E22DE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A3AFF"/>
    <w:multiLevelType w:val="multilevel"/>
    <w:tmpl w:val="1DB2A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D4806"/>
    <w:multiLevelType w:val="hybridMultilevel"/>
    <w:tmpl w:val="82E61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95479"/>
    <w:multiLevelType w:val="hybridMultilevel"/>
    <w:tmpl w:val="C61EF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13546"/>
    <w:multiLevelType w:val="hybridMultilevel"/>
    <w:tmpl w:val="35B8633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D6546D"/>
    <w:multiLevelType w:val="multilevel"/>
    <w:tmpl w:val="8F26395E"/>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64E7B91"/>
    <w:multiLevelType w:val="hybridMultilevel"/>
    <w:tmpl w:val="79FE8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F6D8D"/>
    <w:multiLevelType w:val="hybridMultilevel"/>
    <w:tmpl w:val="DA765B4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2627758"/>
    <w:multiLevelType w:val="multilevel"/>
    <w:tmpl w:val="EC6699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B908BA"/>
    <w:multiLevelType w:val="hybridMultilevel"/>
    <w:tmpl w:val="4E28C40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3826F3"/>
    <w:multiLevelType w:val="multilevel"/>
    <w:tmpl w:val="D74AA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E0EC8"/>
    <w:multiLevelType w:val="hybridMultilevel"/>
    <w:tmpl w:val="BFD87C56"/>
    <w:lvl w:ilvl="0" w:tplc="0409000F">
      <w:start w:val="1"/>
      <w:numFmt w:val="decimal"/>
      <w:lvlText w:val="%1."/>
      <w:lvlJc w:val="left"/>
      <w:pPr>
        <w:ind w:left="720" w:hanging="360"/>
      </w:pPr>
    </w:lvl>
    <w:lvl w:ilvl="1" w:tplc="CC2A01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43B40"/>
    <w:multiLevelType w:val="hybridMultilevel"/>
    <w:tmpl w:val="7056F79A"/>
    <w:lvl w:ilvl="0" w:tplc="EFB0E6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725010"/>
    <w:multiLevelType w:val="multilevel"/>
    <w:tmpl w:val="6694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3E52D6"/>
    <w:multiLevelType w:val="hybridMultilevel"/>
    <w:tmpl w:val="58DC729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915898">
    <w:abstractNumId w:val="17"/>
  </w:num>
  <w:num w:numId="2" w16cid:durableId="187184576">
    <w:abstractNumId w:val="11"/>
  </w:num>
  <w:num w:numId="3" w16cid:durableId="640768867">
    <w:abstractNumId w:val="8"/>
  </w:num>
  <w:num w:numId="4" w16cid:durableId="1883859245">
    <w:abstractNumId w:val="12"/>
  </w:num>
  <w:num w:numId="5" w16cid:durableId="385447136">
    <w:abstractNumId w:val="18"/>
  </w:num>
  <w:num w:numId="6" w16cid:durableId="854078363">
    <w:abstractNumId w:val="13"/>
  </w:num>
  <w:num w:numId="7" w16cid:durableId="798036635">
    <w:abstractNumId w:val="15"/>
  </w:num>
  <w:num w:numId="8" w16cid:durableId="711342083">
    <w:abstractNumId w:val="2"/>
  </w:num>
  <w:num w:numId="9" w16cid:durableId="461004730">
    <w:abstractNumId w:val="7"/>
  </w:num>
  <w:num w:numId="10" w16cid:durableId="42751461">
    <w:abstractNumId w:val="1"/>
  </w:num>
  <w:num w:numId="11" w16cid:durableId="2047946709">
    <w:abstractNumId w:val="3"/>
  </w:num>
  <w:num w:numId="12" w16cid:durableId="1430930910">
    <w:abstractNumId w:val="0"/>
  </w:num>
  <w:num w:numId="13" w16cid:durableId="263462866">
    <w:abstractNumId w:val="6"/>
  </w:num>
  <w:num w:numId="14" w16cid:durableId="824012224">
    <w:abstractNumId w:val="10"/>
  </w:num>
  <w:num w:numId="15" w16cid:durableId="1244267520">
    <w:abstractNumId w:val="4"/>
  </w:num>
  <w:num w:numId="16" w16cid:durableId="1966304549">
    <w:abstractNumId w:val="5"/>
  </w:num>
  <w:num w:numId="17" w16cid:durableId="92748173">
    <w:abstractNumId w:val="9"/>
  </w:num>
  <w:num w:numId="18" w16cid:durableId="94450805">
    <w:abstractNumId w:val="14"/>
  </w:num>
  <w:num w:numId="19" w16cid:durableId="724984882">
    <w:abstractNumId w:val="19"/>
  </w:num>
  <w:num w:numId="20" w16cid:durableId="398986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5"/>
    <w:rsid w:val="00081C38"/>
    <w:rsid w:val="000D21EC"/>
    <w:rsid w:val="001A0001"/>
    <w:rsid w:val="00214194"/>
    <w:rsid w:val="00233F68"/>
    <w:rsid w:val="0026715E"/>
    <w:rsid w:val="00296B3A"/>
    <w:rsid w:val="002E3D2E"/>
    <w:rsid w:val="00313F94"/>
    <w:rsid w:val="00317C5D"/>
    <w:rsid w:val="00376A25"/>
    <w:rsid w:val="003A71A2"/>
    <w:rsid w:val="004E0F7C"/>
    <w:rsid w:val="005A673F"/>
    <w:rsid w:val="00644755"/>
    <w:rsid w:val="006A2CD9"/>
    <w:rsid w:val="008A5325"/>
    <w:rsid w:val="00963669"/>
    <w:rsid w:val="00AB5E1B"/>
    <w:rsid w:val="00AC0440"/>
    <w:rsid w:val="00B03F6E"/>
    <w:rsid w:val="00B27CC7"/>
    <w:rsid w:val="00D30ED2"/>
    <w:rsid w:val="00D8731F"/>
    <w:rsid w:val="00DC047D"/>
    <w:rsid w:val="00DF020A"/>
    <w:rsid w:val="00E272E7"/>
    <w:rsid w:val="00E82D49"/>
    <w:rsid w:val="00F5306F"/>
    <w:rsid w:val="06E453C3"/>
    <w:rsid w:val="0B36AFDD"/>
    <w:rsid w:val="1D0D08C4"/>
    <w:rsid w:val="1E2F693D"/>
    <w:rsid w:val="2823A6A1"/>
    <w:rsid w:val="2F50A06B"/>
    <w:rsid w:val="35EE64BB"/>
    <w:rsid w:val="37C1BBCE"/>
    <w:rsid w:val="3A95A516"/>
    <w:rsid w:val="3CA6DC24"/>
    <w:rsid w:val="43082540"/>
    <w:rsid w:val="4A38438D"/>
    <w:rsid w:val="4BBDC6C3"/>
    <w:rsid w:val="5891667F"/>
    <w:rsid w:val="59601F6E"/>
    <w:rsid w:val="59EA2DCA"/>
    <w:rsid w:val="5B4E96A7"/>
    <w:rsid w:val="640548D4"/>
    <w:rsid w:val="67DD13B7"/>
    <w:rsid w:val="6F085C55"/>
    <w:rsid w:val="791A7721"/>
    <w:rsid w:val="7A37C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5ED1"/>
  <w15:chartTrackingRefBased/>
  <w15:docId w15:val="{B4A713FD-1864-4FDC-A9AD-24592A0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6A25"/>
    <w:pPr>
      <w:widowControl w:val="0"/>
      <w:spacing w:after="0" w:line="240" w:lineRule="auto"/>
    </w:pPr>
    <w:rPr>
      <w:rFonts w:ascii="CG Times" w:hAnsi="CG Times" w:eastAsia="Times New Roman" w:cs="Times New Roman"/>
      <w:snapToGrid w:val="0"/>
      <w:kern w:val="0"/>
      <w:sz w:val="24"/>
      <w:szCs w:val="20"/>
    </w:rPr>
  </w:style>
  <w:style w:type="paragraph" w:styleId="Heading1">
    <w:name w:val="heading 1"/>
    <w:basedOn w:val="Normal"/>
    <w:next w:val="Normal"/>
    <w:link w:val="Heading1Char"/>
    <w:uiPriority w:val="9"/>
    <w:qFormat/>
    <w:rsid w:val="00376A2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A2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A25"/>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76A2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76A2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76A2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76A2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76A2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76A2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76A2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76A2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76A25"/>
    <w:rPr>
      <w:rFonts w:eastAsiaTheme="majorEastAsia" w:cstheme="majorBidi"/>
      <w:color w:val="272727" w:themeColor="text1" w:themeTint="D8"/>
    </w:rPr>
  </w:style>
  <w:style w:type="paragraph" w:styleId="Title">
    <w:name w:val="Title"/>
    <w:basedOn w:val="Normal"/>
    <w:next w:val="Normal"/>
    <w:link w:val="TitleChar"/>
    <w:uiPriority w:val="10"/>
    <w:qFormat/>
    <w:rsid w:val="00376A2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76A2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76A2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76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A25"/>
    <w:pPr>
      <w:spacing w:before="160"/>
      <w:jc w:val="center"/>
    </w:pPr>
    <w:rPr>
      <w:i/>
      <w:iCs/>
      <w:color w:val="404040" w:themeColor="text1" w:themeTint="BF"/>
    </w:rPr>
  </w:style>
  <w:style w:type="character" w:styleId="QuoteChar" w:customStyle="1">
    <w:name w:val="Quote Char"/>
    <w:basedOn w:val="DefaultParagraphFont"/>
    <w:link w:val="Quote"/>
    <w:uiPriority w:val="29"/>
    <w:rsid w:val="00376A25"/>
    <w:rPr>
      <w:i/>
      <w:iCs/>
      <w:color w:val="404040" w:themeColor="text1" w:themeTint="BF"/>
    </w:rPr>
  </w:style>
  <w:style w:type="paragraph" w:styleId="ListParagraph">
    <w:name w:val="List Paragraph"/>
    <w:basedOn w:val="Normal"/>
    <w:uiPriority w:val="34"/>
    <w:qFormat/>
    <w:rsid w:val="00376A25"/>
    <w:pPr>
      <w:ind w:left="720"/>
      <w:contextualSpacing/>
    </w:pPr>
  </w:style>
  <w:style w:type="character" w:styleId="IntenseEmphasis">
    <w:name w:val="Intense Emphasis"/>
    <w:basedOn w:val="DefaultParagraphFont"/>
    <w:uiPriority w:val="21"/>
    <w:qFormat/>
    <w:rsid w:val="00376A25"/>
    <w:rPr>
      <w:i/>
      <w:iCs/>
      <w:color w:val="0F4761" w:themeColor="accent1" w:themeShade="BF"/>
    </w:rPr>
  </w:style>
  <w:style w:type="paragraph" w:styleId="IntenseQuote">
    <w:name w:val="Intense Quote"/>
    <w:basedOn w:val="Normal"/>
    <w:next w:val="Normal"/>
    <w:link w:val="IntenseQuoteChar"/>
    <w:uiPriority w:val="30"/>
    <w:qFormat/>
    <w:rsid w:val="00376A2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76A25"/>
    <w:rPr>
      <w:i/>
      <w:iCs/>
      <w:color w:val="0F4761" w:themeColor="accent1" w:themeShade="BF"/>
    </w:rPr>
  </w:style>
  <w:style w:type="character" w:styleId="IntenseReference">
    <w:name w:val="Intense Reference"/>
    <w:basedOn w:val="DefaultParagraphFont"/>
    <w:uiPriority w:val="32"/>
    <w:qFormat/>
    <w:rsid w:val="00376A25"/>
    <w:rPr>
      <w:b/>
      <w:bCs/>
      <w:smallCaps/>
      <w:color w:val="0F4761" w:themeColor="accent1" w:themeShade="BF"/>
      <w:spacing w:val="5"/>
    </w:rPr>
  </w:style>
  <w:style w:type="paragraph" w:styleId="BodyText2">
    <w:name w:val="Body Text 2"/>
    <w:basedOn w:val="Normal"/>
    <w:link w:val="BodyText2Char"/>
    <w:rsid w:val="00376A25"/>
    <w:pPr>
      <w:widowControl/>
      <w:tabs>
        <w:tab w:val="left" w:pos="1260"/>
        <w:tab w:val="left" w:pos="8820"/>
      </w:tabs>
      <w:ind w:left="1260" w:hanging="1260"/>
    </w:pPr>
    <w:rPr>
      <w:rFonts w:ascii="Times New Roman" w:hAnsi="Times New Roman"/>
      <w:snapToGrid/>
    </w:rPr>
  </w:style>
  <w:style w:type="character" w:styleId="BodyText2Char" w:customStyle="1">
    <w:name w:val="Body Text 2 Char"/>
    <w:basedOn w:val="DefaultParagraphFont"/>
    <w:link w:val="BodyText2"/>
    <w:rsid w:val="00376A25"/>
    <w:rPr>
      <w:rFonts w:ascii="Times New Roman" w:hAnsi="Times New Roman" w:eastAsia="Times New Roman" w:cs="Times New Roman"/>
      <w:kern w:val="0"/>
      <w:sz w:val="24"/>
      <w:szCs w:val="20"/>
    </w:rPr>
  </w:style>
  <w:style w:type="paragraph" w:styleId="BodyText3">
    <w:name w:val="Body Text 3"/>
    <w:basedOn w:val="Normal"/>
    <w:link w:val="BodyText3Char"/>
    <w:rsid w:val="00376A25"/>
    <w:pPr>
      <w:widowControl/>
      <w:spacing w:line="480" w:lineRule="auto"/>
      <w:jc w:val="both"/>
    </w:pPr>
    <w:rPr>
      <w:rFonts w:ascii="Times New Roman" w:hAnsi="Times New Roman"/>
      <w:snapToGrid/>
    </w:rPr>
  </w:style>
  <w:style w:type="character" w:styleId="BodyText3Char" w:customStyle="1">
    <w:name w:val="Body Text 3 Char"/>
    <w:basedOn w:val="DefaultParagraphFont"/>
    <w:link w:val="BodyText3"/>
    <w:rsid w:val="00376A25"/>
    <w:rPr>
      <w:rFonts w:ascii="Times New Roman" w:hAnsi="Times New Roman" w:eastAsia="Times New Roman" w:cs="Times New Roman"/>
      <w:kern w:val="0"/>
      <w:sz w:val="24"/>
      <w:szCs w:val="20"/>
    </w:rPr>
  </w:style>
  <w:style w:type="paragraph" w:styleId="BodyText">
    <w:name w:val="Body Text"/>
    <w:basedOn w:val="Normal"/>
    <w:link w:val="BodyTextChar"/>
    <w:uiPriority w:val="99"/>
    <w:unhideWhenUsed/>
    <w:rsid w:val="00AC0440"/>
    <w:pPr>
      <w:spacing w:after="120"/>
    </w:pPr>
    <w:rPr>
      <w14:ligatures w14:val="none"/>
    </w:rPr>
  </w:style>
  <w:style w:type="character" w:styleId="BodyTextChar" w:customStyle="1">
    <w:name w:val="Body Text Char"/>
    <w:basedOn w:val="DefaultParagraphFont"/>
    <w:link w:val="BodyText"/>
    <w:uiPriority w:val="99"/>
    <w:rsid w:val="00AC0440"/>
    <w:rPr>
      <w:rFonts w:ascii="CG Times" w:hAnsi="CG Times" w:eastAsia="Times New Roman" w:cs="Times New Roman"/>
      <w:snapToGrid w:val="0"/>
      <w:kern w:val="0"/>
      <w:sz w:val="24"/>
      <w:szCs w:val="20"/>
      <w14:ligatures w14:val="none"/>
    </w:rPr>
  </w:style>
  <w:style w:type="paragraph" w:styleId="Default" w:customStyle="1">
    <w:name w:val="Default"/>
    <w:rsid w:val="00AC0440"/>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081C38"/>
    <w:pPr>
      <w:widowControl/>
      <w:spacing w:before="100" w:beforeAutospacing="1" w:after="100" w:afterAutospacing="1"/>
    </w:pPr>
    <w:rPr>
      <w:rFonts w:ascii="Times New Roman" w:hAnsi="Times New Roman"/>
      <w:snapToGrid/>
      <w:szCs w:val="24"/>
      <w14:ligatures w14:val="none"/>
    </w:rPr>
  </w:style>
  <w:style w:type="character" w:styleId="Strong">
    <w:name w:val="Strong"/>
    <w:basedOn w:val="DefaultParagraphFont"/>
    <w:uiPriority w:val="22"/>
    <w:qFormat/>
    <w:rsid w:val="00081C38"/>
    <w:rPr>
      <w:b/>
      <w:bCs/>
    </w:rPr>
  </w:style>
  <w:style w:type="table" w:styleId="TableGrid">
    <w:name w:val="Table Grid"/>
    <w:basedOn w:val="TableNormal"/>
    <w:uiPriority w:val="39"/>
    <w:rsid w:val="004E0F7C"/>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777">
      <w:bodyDiv w:val="1"/>
      <w:marLeft w:val="0"/>
      <w:marRight w:val="0"/>
      <w:marTop w:val="0"/>
      <w:marBottom w:val="0"/>
      <w:divBdr>
        <w:top w:val="none" w:sz="0" w:space="0" w:color="auto"/>
        <w:left w:val="none" w:sz="0" w:space="0" w:color="auto"/>
        <w:bottom w:val="none" w:sz="0" w:space="0" w:color="auto"/>
        <w:right w:val="none" w:sz="0" w:space="0" w:color="auto"/>
      </w:divBdr>
    </w:div>
    <w:div w:id="283972401">
      <w:bodyDiv w:val="1"/>
      <w:marLeft w:val="0"/>
      <w:marRight w:val="0"/>
      <w:marTop w:val="0"/>
      <w:marBottom w:val="0"/>
      <w:divBdr>
        <w:top w:val="none" w:sz="0" w:space="0" w:color="auto"/>
        <w:left w:val="none" w:sz="0" w:space="0" w:color="auto"/>
        <w:bottom w:val="none" w:sz="0" w:space="0" w:color="auto"/>
        <w:right w:val="none" w:sz="0" w:space="0" w:color="auto"/>
      </w:divBdr>
    </w:div>
    <w:div w:id="513610403">
      <w:bodyDiv w:val="1"/>
      <w:marLeft w:val="0"/>
      <w:marRight w:val="0"/>
      <w:marTop w:val="0"/>
      <w:marBottom w:val="0"/>
      <w:divBdr>
        <w:top w:val="none" w:sz="0" w:space="0" w:color="auto"/>
        <w:left w:val="none" w:sz="0" w:space="0" w:color="auto"/>
        <w:bottom w:val="none" w:sz="0" w:space="0" w:color="auto"/>
        <w:right w:val="none" w:sz="0" w:space="0" w:color="auto"/>
      </w:divBdr>
    </w:div>
    <w:div w:id="585194826">
      <w:bodyDiv w:val="1"/>
      <w:marLeft w:val="0"/>
      <w:marRight w:val="0"/>
      <w:marTop w:val="0"/>
      <w:marBottom w:val="0"/>
      <w:divBdr>
        <w:top w:val="none" w:sz="0" w:space="0" w:color="auto"/>
        <w:left w:val="none" w:sz="0" w:space="0" w:color="auto"/>
        <w:bottom w:val="none" w:sz="0" w:space="0" w:color="auto"/>
        <w:right w:val="none" w:sz="0" w:space="0" w:color="auto"/>
      </w:divBdr>
    </w:div>
    <w:div w:id="587932920">
      <w:bodyDiv w:val="1"/>
      <w:marLeft w:val="0"/>
      <w:marRight w:val="0"/>
      <w:marTop w:val="0"/>
      <w:marBottom w:val="0"/>
      <w:divBdr>
        <w:top w:val="none" w:sz="0" w:space="0" w:color="auto"/>
        <w:left w:val="none" w:sz="0" w:space="0" w:color="auto"/>
        <w:bottom w:val="none" w:sz="0" w:space="0" w:color="auto"/>
        <w:right w:val="none" w:sz="0" w:space="0" w:color="auto"/>
      </w:divBdr>
    </w:div>
    <w:div w:id="924799102">
      <w:bodyDiv w:val="1"/>
      <w:marLeft w:val="0"/>
      <w:marRight w:val="0"/>
      <w:marTop w:val="0"/>
      <w:marBottom w:val="0"/>
      <w:divBdr>
        <w:top w:val="none" w:sz="0" w:space="0" w:color="auto"/>
        <w:left w:val="none" w:sz="0" w:space="0" w:color="auto"/>
        <w:bottom w:val="none" w:sz="0" w:space="0" w:color="auto"/>
        <w:right w:val="none" w:sz="0" w:space="0" w:color="auto"/>
      </w:divBdr>
    </w:div>
    <w:div w:id="1204027678">
      <w:bodyDiv w:val="1"/>
      <w:marLeft w:val="0"/>
      <w:marRight w:val="0"/>
      <w:marTop w:val="0"/>
      <w:marBottom w:val="0"/>
      <w:divBdr>
        <w:top w:val="none" w:sz="0" w:space="0" w:color="auto"/>
        <w:left w:val="none" w:sz="0" w:space="0" w:color="auto"/>
        <w:bottom w:val="none" w:sz="0" w:space="0" w:color="auto"/>
        <w:right w:val="none" w:sz="0" w:space="0" w:color="auto"/>
      </w:divBdr>
    </w:div>
    <w:div w:id="1555653612">
      <w:bodyDiv w:val="1"/>
      <w:marLeft w:val="0"/>
      <w:marRight w:val="0"/>
      <w:marTop w:val="0"/>
      <w:marBottom w:val="0"/>
      <w:divBdr>
        <w:top w:val="none" w:sz="0" w:space="0" w:color="auto"/>
        <w:left w:val="none" w:sz="0" w:space="0" w:color="auto"/>
        <w:bottom w:val="none" w:sz="0" w:space="0" w:color="auto"/>
        <w:right w:val="none" w:sz="0" w:space="0" w:color="auto"/>
      </w:divBdr>
    </w:div>
    <w:div w:id="18025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76DB-08E3-48A4-BE5B-8983C6EAF093}">
  <ds:schemaRefs>
    <ds:schemaRef ds:uri="http://purl.org/dc/terms/"/>
    <ds:schemaRef ds:uri="http://purl.org/dc/elements/1.1/"/>
    <ds:schemaRef ds:uri="http://www.w3.org/XML/1998/namespace"/>
    <ds:schemaRef ds:uri="740bd92d-f8e2-4676-9dca-7b44cfe5872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B70980-77EC-40BB-9548-DF71BED7EE41}">
  <ds:schemaRefs>
    <ds:schemaRef ds:uri="http://schemas.microsoft.com/sharepoint/v3/contenttype/forms"/>
  </ds:schemaRefs>
</ds:datastoreItem>
</file>

<file path=customXml/itemProps3.xml><?xml version="1.0" encoding="utf-8"?>
<ds:datastoreItem xmlns:ds="http://schemas.openxmlformats.org/officeDocument/2006/customXml" ds:itemID="{3F256C54-0626-464E-949B-8195BA74F38E}"/>
</file>

<file path=customXml/itemProps4.xml><?xml version="1.0" encoding="utf-8"?>
<ds:datastoreItem xmlns:ds="http://schemas.openxmlformats.org/officeDocument/2006/customXml" ds:itemID="{03C83AAE-19C1-4571-ABE5-152E00DADA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12</cp:revision>
  <dcterms:created xsi:type="dcterms:W3CDTF">2025-04-05T16:24:00Z</dcterms:created>
  <dcterms:modified xsi:type="dcterms:W3CDTF">2025-07-06T22:10:24Z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2025-04-22T04:07:41Z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76e00668-7c8f-49e6-ae3e-3f6d22ca7096</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