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BC24" w14:textId="6D2658A7" w:rsidR="00D50801" w:rsidRPr="003E1895" w:rsidRDefault="00D50801" w:rsidP="003E1895">
      <w:pPr>
        <w:widowControl/>
        <w:spacing w:line="264" w:lineRule="auto"/>
        <w:jc w:val="center"/>
        <w:rPr>
          <w:rFonts w:ascii="Calibri" w:eastAsia="Calibri" w:hAnsi="Calibri" w:cs="Calibri"/>
          <w:b/>
          <w:bCs/>
          <w:snapToGrid/>
          <w:color w:val="000000" w:themeColor="text1"/>
          <w:kern w:val="2"/>
          <w:szCs w:val="24"/>
        </w:rPr>
      </w:pPr>
      <w:r w:rsidRPr="003E1895">
        <w:rPr>
          <w:rFonts w:ascii="Calibri" w:eastAsia="Calibri" w:hAnsi="Calibri" w:cs="Calibri"/>
          <w:b/>
          <w:bCs/>
          <w:snapToGrid/>
          <w:color w:val="000000" w:themeColor="text1"/>
          <w:kern w:val="2"/>
          <w:szCs w:val="24"/>
        </w:rPr>
        <w:t>SECTION</w:t>
      </w:r>
      <w:r w:rsidR="004E76CD" w:rsidRPr="003E1895">
        <w:rPr>
          <w:rFonts w:ascii="Calibri" w:eastAsia="Calibri" w:hAnsi="Calibri" w:cs="Calibri"/>
          <w:b/>
          <w:bCs/>
          <w:snapToGrid/>
          <w:color w:val="000000" w:themeColor="text1"/>
          <w:kern w:val="2"/>
          <w:szCs w:val="24"/>
        </w:rPr>
        <w:t>: SEPARATION</w:t>
      </w:r>
    </w:p>
    <w:p w14:paraId="1FFE9B7B" w14:textId="77777777" w:rsidR="00D50801" w:rsidRPr="003E1895" w:rsidRDefault="00D50801" w:rsidP="003E1895">
      <w:pPr>
        <w:widowControl/>
        <w:spacing w:line="264" w:lineRule="auto"/>
        <w:jc w:val="center"/>
        <w:rPr>
          <w:rFonts w:ascii="Calibri" w:eastAsia="Calibri" w:hAnsi="Calibri" w:cs="Calibri"/>
          <w:b/>
          <w:bCs/>
          <w:snapToGrid/>
          <w:color w:val="000000" w:themeColor="text1"/>
          <w:kern w:val="2"/>
          <w:szCs w:val="24"/>
        </w:rPr>
      </w:pPr>
    </w:p>
    <w:p w14:paraId="059F6E77" w14:textId="71333F0B" w:rsidR="00D50801" w:rsidRPr="003E1895" w:rsidRDefault="00D50801" w:rsidP="003E1895">
      <w:pPr>
        <w:widowControl/>
        <w:tabs>
          <w:tab w:val="left" w:pos="5040"/>
        </w:tabs>
        <w:spacing w:line="264" w:lineRule="auto"/>
        <w:rPr>
          <w:rFonts w:ascii="Calibri" w:eastAsia="Calibri" w:hAnsi="Calibri" w:cs="Calibri"/>
          <w:snapToGrid/>
          <w:color w:val="000000" w:themeColor="text1"/>
          <w:kern w:val="2"/>
          <w:szCs w:val="24"/>
        </w:rPr>
      </w:pPr>
      <w:r w:rsidRPr="003E1895">
        <w:rPr>
          <w:rFonts w:ascii="Calibri" w:eastAsia="Calibri" w:hAnsi="Calibri" w:cs="Calibri"/>
          <w:b/>
          <w:bCs/>
          <w:snapToGrid/>
          <w:color w:val="000000" w:themeColor="text1"/>
          <w:kern w:val="2"/>
          <w:szCs w:val="24"/>
        </w:rPr>
        <w:t>POLICY</w:t>
      </w:r>
      <w:r w:rsidR="004E76CD" w:rsidRPr="003E1895">
        <w:rPr>
          <w:rFonts w:ascii="Calibri" w:eastAsia="Calibri" w:hAnsi="Calibri" w:cs="Calibri"/>
          <w:b/>
          <w:bCs/>
          <w:snapToGrid/>
          <w:color w:val="000000" w:themeColor="text1"/>
          <w:kern w:val="2"/>
          <w:szCs w:val="24"/>
        </w:rPr>
        <w:t xml:space="preserve">: </w:t>
      </w:r>
      <w:r w:rsidR="004E76CD" w:rsidRPr="003E1895">
        <w:rPr>
          <w:rFonts w:ascii="Calibri" w:eastAsia="Calibri" w:hAnsi="Calibri" w:cs="Calibri"/>
          <w:snapToGrid/>
          <w:color w:val="000000" w:themeColor="text1"/>
          <w:kern w:val="2"/>
          <w:szCs w:val="24"/>
        </w:rPr>
        <w:t>Involuntary</w:t>
      </w:r>
      <w:r w:rsidR="001418A4" w:rsidRPr="003E1895">
        <w:rPr>
          <w:rFonts w:ascii="Calibri" w:eastAsia="Calibri" w:hAnsi="Calibri" w:cs="Calibri"/>
          <w:snapToGrid/>
          <w:color w:val="000000" w:themeColor="text1"/>
          <w:kern w:val="2"/>
          <w:szCs w:val="24"/>
        </w:rPr>
        <w:t xml:space="preserve"> Separation and</w:t>
      </w:r>
      <w:r w:rsidR="00A56DB8" w:rsidRPr="003E1895">
        <w:rPr>
          <w:rFonts w:ascii="Calibri" w:eastAsia="Calibri" w:hAnsi="Calibri" w:cs="Calibri"/>
          <w:snapToGrid/>
          <w:color w:val="000000" w:themeColor="text1"/>
          <w:kern w:val="2"/>
          <w:szCs w:val="24"/>
        </w:rPr>
        <w:tab/>
      </w:r>
      <w:r w:rsidRPr="003E1895">
        <w:rPr>
          <w:rFonts w:ascii="Calibri" w:eastAsia="Calibri" w:hAnsi="Calibri" w:cs="Calibri"/>
          <w:b/>
          <w:bCs/>
          <w:snapToGrid/>
          <w:color w:val="000000" w:themeColor="text1"/>
          <w:kern w:val="2"/>
          <w:szCs w:val="24"/>
        </w:rPr>
        <w:t>EFFECTIVE DATE</w:t>
      </w:r>
      <w:r w:rsidR="004E76CD" w:rsidRPr="003E1895">
        <w:rPr>
          <w:rFonts w:ascii="Calibri" w:eastAsia="Calibri" w:hAnsi="Calibri" w:cs="Calibri"/>
          <w:b/>
          <w:bCs/>
          <w:snapToGrid/>
          <w:color w:val="000000" w:themeColor="text1"/>
          <w:kern w:val="2"/>
          <w:szCs w:val="24"/>
        </w:rPr>
        <w:t xml:space="preserve">: </w:t>
      </w:r>
      <w:r w:rsidR="000A37C0" w:rsidRPr="003E1895">
        <w:rPr>
          <w:rFonts w:ascii="Calibri" w:hAnsi="Calibri" w:cs="Calibri"/>
          <w:color w:val="000000" w:themeColor="text1"/>
          <w:szCs w:val="24"/>
        </w:rPr>
        <w:t>insert date adopted</w:t>
      </w:r>
    </w:p>
    <w:p w14:paraId="42E304E3" w14:textId="1A3F5215" w:rsidR="00A56DB8" w:rsidRPr="003E1895" w:rsidRDefault="00A56DB8" w:rsidP="003E1895">
      <w:pPr>
        <w:widowControl/>
        <w:tabs>
          <w:tab w:val="left" w:pos="5040"/>
        </w:tabs>
        <w:spacing w:line="264" w:lineRule="auto"/>
        <w:ind w:left="810"/>
        <w:rPr>
          <w:rFonts w:ascii="Calibri" w:eastAsia="Calibri" w:hAnsi="Calibri" w:cs="Calibri"/>
          <w:snapToGrid/>
          <w:color w:val="000000" w:themeColor="text1"/>
          <w:kern w:val="2"/>
          <w:szCs w:val="24"/>
        </w:rPr>
      </w:pPr>
      <w:r w:rsidRPr="003E1895">
        <w:rPr>
          <w:rFonts w:ascii="Calibri" w:eastAsia="Calibri" w:hAnsi="Calibri" w:cs="Calibri"/>
          <w:snapToGrid/>
          <w:color w:val="000000" w:themeColor="text1"/>
          <w:kern w:val="2"/>
          <w:szCs w:val="24"/>
        </w:rPr>
        <w:t>Progressive Discipline</w:t>
      </w:r>
    </w:p>
    <w:p w14:paraId="6F1BBF8C" w14:textId="77777777" w:rsidR="004E5FE7" w:rsidRDefault="004E5FE7" w:rsidP="003E1895">
      <w:pPr>
        <w:pStyle w:val="Default"/>
        <w:spacing w:line="264" w:lineRule="auto"/>
        <w:rPr>
          <w:rFonts w:ascii="Calibri" w:hAnsi="Calibri" w:cs="Calibri"/>
          <w:color w:val="000000" w:themeColor="text1"/>
        </w:rPr>
      </w:pPr>
    </w:p>
    <w:p w14:paraId="4176DF33" w14:textId="77777777" w:rsidR="003E1895" w:rsidRPr="003E1895" w:rsidRDefault="003E1895" w:rsidP="003E1895">
      <w:pPr>
        <w:pStyle w:val="Default"/>
        <w:spacing w:line="264" w:lineRule="auto"/>
        <w:rPr>
          <w:rFonts w:ascii="Calibri" w:hAnsi="Calibri" w:cs="Calibri"/>
          <w:color w:val="000000" w:themeColor="text1"/>
        </w:rPr>
      </w:pPr>
    </w:p>
    <w:p w14:paraId="78C53CFB" w14:textId="77777777" w:rsidR="000A37C0" w:rsidRPr="003E1895" w:rsidRDefault="001418A4" w:rsidP="003E1895">
      <w:pPr>
        <w:pStyle w:val="Default"/>
        <w:spacing w:line="264" w:lineRule="auto"/>
        <w:rPr>
          <w:rFonts w:ascii="Calibri" w:hAnsi="Calibri" w:cs="Calibri"/>
          <w:b/>
          <w:bCs/>
          <w:color w:val="000000" w:themeColor="text1"/>
        </w:rPr>
      </w:pPr>
      <w:r w:rsidRPr="003E1895">
        <w:rPr>
          <w:rFonts w:ascii="Calibri" w:hAnsi="Calibri" w:cs="Calibri"/>
          <w:b/>
          <w:bCs/>
          <w:color w:val="000000" w:themeColor="text1"/>
        </w:rPr>
        <w:t>STATEMENT OF PURPOSE:</w:t>
      </w:r>
    </w:p>
    <w:p w14:paraId="7045D3AB" w14:textId="34493D66" w:rsidR="004E5FE7" w:rsidRPr="003E1895" w:rsidRDefault="004E5FE7" w:rsidP="003E1895">
      <w:pPr>
        <w:pStyle w:val="Default"/>
        <w:spacing w:line="264" w:lineRule="auto"/>
        <w:rPr>
          <w:rFonts w:ascii="Calibri" w:hAnsi="Calibri" w:cs="Calibri"/>
          <w:color w:val="000000" w:themeColor="text1"/>
        </w:rPr>
      </w:pPr>
      <w:r w:rsidRPr="003E1895">
        <w:rPr>
          <w:rFonts w:ascii="Calibri" w:hAnsi="Calibri" w:cs="Calibri"/>
          <w:color w:val="000000" w:themeColor="text1"/>
        </w:rPr>
        <w:br/>
        <w:t>The purpose of this policy is to outline the City’s approach to employee discipline through a progressive process, while reinforcing the at-will employment status of City employees. This policy provides general guidance for disciplinary actions and establishes expectations for consistent and fair corrective measures in response to employee conduct or performance issues.</w:t>
      </w:r>
    </w:p>
    <w:p w14:paraId="205B0C1D" w14:textId="77777777" w:rsidR="004E5FE7" w:rsidRPr="003E1895" w:rsidRDefault="004E5FE7" w:rsidP="003E1895">
      <w:pPr>
        <w:pStyle w:val="Default"/>
        <w:spacing w:line="264" w:lineRule="auto"/>
        <w:rPr>
          <w:rFonts w:ascii="Calibri" w:hAnsi="Calibri" w:cs="Calibri"/>
          <w:color w:val="000000" w:themeColor="text1"/>
        </w:rPr>
      </w:pPr>
    </w:p>
    <w:p w14:paraId="012CA07A" w14:textId="3E860190" w:rsidR="30CECA4F" w:rsidRDefault="30CECA4F" w:rsidP="7EA13F1C">
      <w:pPr>
        <w:spacing w:line="264" w:lineRule="auto"/>
      </w:pPr>
      <w:r w:rsidRPr="2CA420D9">
        <w:rPr>
          <w:rFonts w:ascii="Calibri" w:eastAsia="Calibri" w:hAnsi="Calibri" w:cs="Calibri"/>
          <w:b/>
          <w:bCs/>
          <w:color w:val="000000" w:themeColor="text1"/>
          <w:szCs w:val="24"/>
        </w:rPr>
        <w:t>APPLICABILITY:</w:t>
      </w:r>
    </w:p>
    <w:p w14:paraId="423DDAF2" w14:textId="1EFE025E" w:rsidR="7EA13F1C" w:rsidRDefault="7EA13F1C" w:rsidP="7EA13F1C">
      <w:pPr>
        <w:spacing w:line="264" w:lineRule="auto"/>
        <w:rPr>
          <w:rFonts w:ascii="Calibri" w:eastAsia="Calibri" w:hAnsi="Calibri" w:cs="Calibri"/>
          <w:b/>
          <w:bCs/>
          <w:color w:val="000000" w:themeColor="text1"/>
          <w:szCs w:val="24"/>
        </w:rPr>
      </w:pPr>
    </w:p>
    <w:p w14:paraId="518CDA1E" w14:textId="133CD8EF" w:rsidR="004E5FE7" w:rsidRPr="003E1895" w:rsidRDefault="004E5FE7" w:rsidP="003E1895">
      <w:pPr>
        <w:pStyle w:val="Default"/>
        <w:spacing w:line="264" w:lineRule="auto"/>
        <w:rPr>
          <w:rFonts w:ascii="Calibri" w:hAnsi="Calibri" w:cs="Calibri"/>
          <w:color w:val="000000" w:themeColor="text1"/>
        </w:rPr>
      </w:pPr>
      <w:r w:rsidRPr="003E1895">
        <w:rPr>
          <w:rFonts w:ascii="Calibri" w:hAnsi="Calibri" w:cs="Calibri"/>
          <w:color w:val="000000" w:themeColor="text1"/>
        </w:rPr>
        <w:t>This policy applies to all City employees, excluding those appointed directly by the City Council or otherwise protected under Civil Service laws or the City Charter. Employees covered by Civil Service (e.g., Police and Fire) will follow procedures outlined in Chapter 143 of the Texas Local Government Code where applicable. Nothing in this policy alters the at-will nature of employment for employees not covered by Civil Service.</w:t>
      </w:r>
    </w:p>
    <w:p w14:paraId="0C05C544" w14:textId="77777777" w:rsidR="004E5FE7" w:rsidRPr="003E1895" w:rsidRDefault="004E5FE7" w:rsidP="003E1895">
      <w:pPr>
        <w:pStyle w:val="Default"/>
        <w:spacing w:line="264" w:lineRule="auto"/>
        <w:rPr>
          <w:rFonts w:ascii="Calibri" w:hAnsi="Calibri" w:cs="Calibri"/>
          <w:color w:val="000000" w:themeColor="text1"/>
        </w:rPr>
      </w:pPr>
    </w:p>
    <w:p w14:paraId="2E0C6676" w14:textId="14FC49C0" w:rsidR="004E5FE7" w:rsidRPr="003E1895" w:rsidRDefault="001418A4" w:rsidP="003E1895">
      <w:pPr>
        <w:pStyle w:val="Default"/>
        <w:spacing w:line="264" w:lineRule="auto"/>
        <w:rPr>
          <w:rFonts w:ascii="Calibri" w:hAnsi="Calibri" w:cs="Calibri"/>
          <w:b/>
          <w:bCs/>
          <w:color w:val="000000" w:themeColor="text1"/>
        </w:rPr>
      </w:pPr>
      <w:r w:rsidRPr="003E1895">
        <w:rPr>
          <w:rFonts w:ascii="Calibri" w:hAnsi="Calibri" w:cs="Calibri"/>
          <w:b/>
          <w:bCs/>
          <w:color w:val="000000" w:themeColor="text1"/>
        </w:rPr>
        <w:t>DEFINITIIONS:</w:t>
      </w:r>
    </w:p>
    <w:p w14:paraId="31E3E482" w14:textId="77777777" w:rsidR="000A37C0" w:rsidRPr="003E1895" w:rsidRDefault="000A37C0" w:rsidP="003E1895">
      <w:pPr>
        <w:pStyle w:val="Default"/>
        <w:spacing w:line="264" w:lineRule="auto"/>
        <w:rPr>
          <w:rFonts w:ascii="Calibri" w:hAnsi="Calibri" w:cs="Calibri"/>
          <w:b/>
          <w:bCs/>
          <w:color w:val="000000" w:themeColor="text1"/>
        </w:rPr>
      </w:pPr>
    </w:p>
    <w:p w14:paraId="2CC39A61" w14:textId="77777777" w:rsidR="004E5FE7" w:rsidRPr="003E1895" w:rsidRDefault="004E5FE7" w:rsidP="003E1895">
      <w:pPr>
        <w:pStyle w:val="Default"/>
        <w:numPr>
          <w:ilvl w:val="0"/>
          <w:numId w:val="17"/>
        </w:numPr>
        <w:spacing w:line="264" w:lineRule="auto"/>
        <w:rPr>
          <w:rFonts w:ascii="Calibri" w:hAnsi="Calibri" w:cs="Calibri"/>
          <w:color w:val="000000" w:themeColor="text1"/>
        </w:rPr>
      </w:pPr>
      <w:r w:rsidRPr="2CA420D9">
        <w:rPr>
          <w:rFonts w:ascii="Calibri" w:hAnsi="Calibri" w:cs="Calibri"/>
          <w:color w:val="000000" w:themeColor="text1"/>
        </w:rPr>
        <w:t>At-Will Employment: A working relationship in which either the employee or the City may terminate employment at any time, with or without cause, and with or without notice, as long as the reason is not prohibited by law.</w:t>
      </w:r>
    </w:p>
    <w:p w14:paraId="3C4DDC4E" w14:textId="1750B719" w:rsidR="2CA420D9" w:rsidRDefault="2CA420D9" w:rsidP="2CA420D9">
      <w:pPr>
        <w:pStyle w:val="Default"/>
        <w:spacing w:line="264" w:lineRule="auto"/>
        <w:ind w:left="720"/>
        <w:rPr>
          <w:rFonts w:ascii="Calibri" w:hAnsi="Calibri" w:cs="Calibri"/>
          <w:color w:val="000000" w:themeColor="text1"/>
        </w:rPr>
      </w:pPr>
    </w:p>
    <w:p w14:paraId="261AE6AF" w14:textId="1C9EA1DD" w:rsidR="0F79122F" w:rsidRDefault="0F79122F" w:rsidP="2CA420D9">
      <w:pPr>
        <w:pStyle w:val="Default"/>
        <w:numPr>
          <w:ilvl w:val="0"/>
          <w:numId w:val="17"/>
        </w:numPr>
        <w:spacing w:line="264" w:lineRule="auto"/>
        <w:rPr>
          <w:rFonts w:ascii="Calibri" w:eastAsia="Calibri" w:hAnsi="Calibri" w:cs="Calibri"/>
          <w:color w:val="auto"/>
        </w:rPr>
      </w:pPr>
      <w:r w:rsidRPr="2CA420D9">
        <w:rPr>
          <w:rFonts w:ascii="Calibri" w:hAnsi="Calibri" w:cs="Calibri"/>
          <w:color w:val="000000" w:themeColor="text1"/>
        </w:rPr>
        <w:t xml:space="preserve">Involuntary Separation: </w:t>
      </w:r>
      <w:r w:rsidRPr="2CA420D9">
        <w:rPr>
          <w:rFonts w:ascii="Calibri" w:eastAsia="Calibri" w:hAnsi="Calibri" w:cs="Calibri"/>
          <w:color w:val="auto"/>
        </w:rPr>
        <w:t xml:space="preserve">Involuntary separation from a job, also known as involuntary termination, refers to the situation where an employee's employment is ended by the City against the employee's will. This occurs when the employee is willing and able to continue working but is dismissed due to reasons determined by the </w:t>
      </w:r>
      <w:r w:rsidR="7F12C9B1" w:rsidRPr="2CA420D9">
        <w:rPr>
          <w:rFonts w:ascii="Calibri" w:eastAsia="Calibri" w:hAnsi="Calibri" w:cs="Calibri"/>
          <w:color w:val="auto"/>
        </w:rPr>
        <w:t>City</w:t>
      </w:r>
      <w:r w:rsidRPr="2CA420D9">
        <w:rPr>
          <w:rFonts w:ascii="Calibri" w:eastAsia="Calibri" w:hAnsi="Calibri" w:cs="Calibri"/>
          <w:color w:val="auto"/>
        </w:rPr>
        <w:t xml:space="preserve">.  </w:t>
      </w:r>
    </w:p>
    <w:p w14:paraId="6980BE97" w14:textId="77777777" w:rsidR="000A37C0" w:rsidRPr="003E1895" w:rsidRDefault="000A37C0" w:rsidP="003E1895">
      <w:pPr>
        <w:pStyle w:val="Default"/>
        <w:spacing w:line="264" w:lineRule="auto"/>
        <w:ind w:left="720"/>
        <w:rPr>
          <w:rFonts w:ascii="Calibri" w:hAnsi="Calibri" w:cs="Calibri"/>
          <w:color w:val="000000" w:themeColor="text1"/>
        </w:rPr>
      </w:pPr>
    </w:p>
    <w:p w14:paraId="67064916" w14:textId="77777777" w:rsidR="004E5FE7" w:rsidRPr="003E1895" w:rsidRDefault="004E5FE7" w:rsidP="003E1895">
      <w:pPr>
        <w:pStyle w:val="Default"/>
        <w:numPr>
          <w:ilvl w:val="0"/>
          <w:numId w:val="17"/>
        </w:numPr>
        <w:spacing w:line="264" w:lineRule="auto"/>
        <w:rPr>
          <w:rFonts w:ascii="Calibri" w:hAnsi="Calibri" w:cs="Calibri"/>
          <w:color w:val="000000" w:themeColor="text1"/>
        </w:rPr>
      </w:pPr>
      <w:r w:rsidRPr="003E1895">
        <w:rPr>
          <w:rFonts w:ascii="Calibri" w:hAnsi="Calibri" w:cs="Calibri"/>
          <w:color w:val="000000" w:themeColor="text1"/>
        </w:rPr>
        <w:t>Progressive Discipline: A system of escalating disciplinary actions designed to address and correct employee conduct or performance issues.</w:t>
      </w:r>
    </w:p>
    <w:p w14:paraId="62CF1850" w14:textId="77777777" w:rsidR="000A37C0" w:rsidRPr="003E1895" w:rsidRDefault="000A37C0" w:rsidP="003E1895">
      <w:pPr>
        <w:pStyle w:val="Default"/>
        <w:spacing w:line="264" w:lineRule="auto"/>
        <w:rPr>
          <w:rFonts w:ascii="Calibri" w:hAnsi="Calibri" w:cs="Calibri"/>
          <w:color w:val="000000" w:themeColor="text1"/>
        </w:rPr>
      </w:pPr>
    </w:p>
    <w:p w14:paraId="772EC6A0" w14:textId="44DA4FB7" w:rsidR="004E5FE7" w:rsidRPr="003E1895" w:rsidRDefault="004E5FE7" w:rsidP="003E1895">
      <w:pPr>
        <w:pStyle w:val="Default"/>
        <w:numPr>
          <w:ilvl w:val="0"/>
          <w:numId w:val="17"/>
        </w:numPr>
        <w:spacing w:line="264" w:lineRule="auto"/>
        <w:rPr>
          <w:rFonts w:ascii="Calibri" w:hAnsi="Calibri" w:cs="Calibri"/>
          <w:color w:val="000000" w:themeColor="text1"/>
        </w:rPr>
      </w:pPr>
      <w:r w:rsidRPr="2CA420D9">
        <w:rPr>
          <w:rFonts w:ascii="Calibri" w:hAnsi="Calibri" w:cs="Calibri"/>
          <w:color w:val="000000" w:themeColor="text1"/>
        </w:rPr>
        <w:t xml:space="preserve">Disciplinary Action: Any corrective step taken by a supervisor or the </w:t>
      </w:r>
      <w:bookmarkStart w:id="0" w:name="_Int_c7judrnd"/>
      <w:r w:rsidRPr="2CA420D9">
        <w:rPr>
          <w:rFonts w:ascii="Calibri" w:hAnsi="Calibri" w:cs="Calibri"/>
          <w:color w:val="000000" w:themeColor="text1"/>
        </w:rPr>
        <w:t>City</w:t>
      </w:r>
      <w:bookmarkEnd w:id="0"/>
      <w:r w:rsidRPr="2CA420D9">
        <w:rPr>
          <w:rFonts w:ascii="Calibri" w:hAnsi="Calibri" w:cs="Calibri"/>
          <w:color w:val="000000" w:themeColor="text1"/>
        </w:rPr>
        <w:t xml:space="preserve"> to address unsatisfactory performance or misconduct, which may include </w:t>
      </w:r>
      <w:r w:rsidR="51CDF113" w:rsidRPr="2CA420D9">
        <w:rPr>
          <w:rFonts w:ascii="Calibri" w:hAnsi="Calibri" w:cs="Calibri"/>
          <w:color w:val="000000" w:themeColor="text1"/>
        </w:rPr>
        <w:t>verbal counseling</w:t>
      </w:r>
      <w:r w:rsidRPr="2CA420D9">
        <w:rPr>
          <w:rFonts w:ascii="Calibri" w:hAnsi="Calibri" w:cs="Calibri"/>
          <w:color w:val="000000" w:themeColor="text1"/>
        </w:rPr>
        <w:t>, written warnings, suspension, or termination.</w:t>
      </w:r>
    </w:p>
    <w:p w14:paraId="787AE709" w14:textId="77777777" w:rsidR="000A37C0" w:rsidRPr="003E1895" w:rsidRDefault="000A37C0" w:rsidP="003E1895">
      <w:pPr>
        <w:pStyle w:val="Default"/>
        <w:spacing w:line="264" w:lineRule="auto"/>
        <w:rPr>
          <w:rFonts w:ascii="Calibri" w:hAnsi="Calibri" w:cs="Calibri"/>
          <w:color w:val="000000" w:themeColor="text1"/>
        </w:rPr>
      </w:pPr>
    </w:p>
    <w:p w14:paraId="5886EF12" w14:textId="77777777" w:rsidR="004E5FE7" w:rsidRPr="003E1895" w:rsidRDefault="004E5FE7" w:rsidP="003E1895">
      <w:pPr>
        <w:pStyle w:val="Default"/>
        <w:numPr>
          <w:ilvl w:val="0"/>
          <w:numId w:val="17"/>
        </w:numPr>
        <w:spacing w:line="264" w:lineRule="auto"/>
        <w:rPr>
          <w:rFonts w:ascii="Calibri" w:hAnsi="Calibri" w:cs="Calibri"/>
          <w:color w:val="000000" w:themeColor="text1"/>
        </w:rPr>
      </w:pPr>
      <w:r w:rsidRPr="2CA420D9">
        <w:rPr>
          <w:rFonts w:ascii="Calibri" w:hAnsi="Calibri" w:cs="Calibri"/>
          <w:color w:val="000000" w:themeColor="text1"/>
        </w:rPr>
        <w:lastRenderedPageBreak/>
        <w:t>Civil Service Employees: Employees protected under Chapter 143 of the Texas Local Government Code, generally applicable to certain Police and Fire personnel.</w:t>
      </w:r>
    </w:p>
    <w:p w14:paraId="475B68CD" w14:textId="50C84932" w:rsidR="000A37C0" w:rsidRPr="003E1895" w:rsidRDefault="15CE345A" w:rsidP="2CA420D9">
      <w:pPr>
        <w:pStyle w:val="Default"/>
        <w:numPr>
          <w:ilvl w:val="0"/>
          <w:numId w:val="17"/>
        </w:numPr>
        <w:tabs>
          <w:tab w:val="clear" w:pos="720"/>
        </w:tabs>
        <w:spacing w:line="264" w:lineRule="auto"/>
      </w:pPr>
      <w:r w:rsidRPr="2CA420D9">
        <w:rPr>
          <w:rFonts w:ascii="Calibri" w:eastAsia="Calibri" w:hAnsi="Calibri" w:cs="Calibri"/>
          <w:color w:val="001D35"/>
        </w:rPr>
        <w:t xml:space="preserve">Reduction in Force: </w:t>
      </w:r>
      <w:r w:rsidRPr="2CA420D9">
        <w:rPr>
          <w:rFonts w:ascii="Calibri" w:eastAsia="Calibri" w:hAnsi="Calibri" w:cs="Calibri"/>
          <w:color w:val="000000" w:themeColor="text1"/>
        </w:rPr>
        <w:t xml:space="preserve">Reduction in Force (RIF): The elimination of occupied positions within the </w:t>
      </w:r>
      <w:bookmarkStart w:id="1" w:name="_Int_7TdiCVSU"/>
      <w:r w:rsidRPr="2CA420D9">
        <w:rPr>
          <w:rFonts w:ascii="Calibri" w:eastAsia="Calibri" w:hAnsi="Calibri" w:cs="Calibri"/>
          <w:color w:val="000000" w:themeColor="text1"/>
        </w:rPr>
        <w:t>City</w:t>
      </w:r>
      <w:bookmarkEnd w:id="1"/>
      <w:r w:rsidRPr="2CA420D9">
        <w:rPr>
          <w:rFonts w:ascii="Calibri" w:eastAsia="Calibri" w:hAnsi="Calibri" w:cs="Calibri"/>
          <w:color w:val="000000" w:themeColor="text1"/>
        </w:rPr>
        <w:t xml:space="preserve"> due to business necessity or budget constraints, typically resulting in employee layoffs.</w:t>
      </w:r>
    </w:p>
    <w:p w14:paraId="219C5E8E" w14:textId="6E29B9EB" w:rsidR="000A37C0" w:rsidRPr="003E1895" w:rsidRDefault="000A37C0" w:rsidP="2CA420D9">
      <w:pPr>
        <w:pStyle w:val="Default"/>
        <w:spacing w:line="264" w:lineRule="auto"/>
        <w:ind w:left="720"/>
      </w:pPr>
    </w:p>
    <w:p w14:paraId="04ED06C3" w14:textId="7169056E" w:rsidR="000A37C0" w:rsidRPr="003E1895" w:rsidRDefault="001418A4" w:rsidP="2CA420D9">
      <w:pPr>
        <w:pStyle w:val="Default"/>
        <w:spacing w:line="264" w:lineRule="auto"/>
        <w:rPr>
          <w:rFonts w:ascii="Calibri" w:hAnsi="Calibri" w:cs="Calibri"/>
          <w:b/>
          <w:bCs/>
          <w:color w:val="000000" w:themeColor="text1"/>
        </w:rPr>
      </w:pPr>
      <w:r w:rsidRPr="2CA420D9">
        <w:rPr>
          <w:rFonts w:ascii="Calibri" w:hAnsi="Calibri" w:cs="Calibri"/>
          <w:b/>
          <w:bCs/>
          <w:color w:val="000000" w:themeColor="text1"/>
        </w:rPr>
        <w:t>PROCEDURES:</w:t>
      </w:r>
    </w:p>
    <w:p w14:paraId="2D4A1949" w14:textId="77777777" w:rsidR="000A37C0" w:rsidRPr="003E1895" w:rsidRDefault="000A37C0" w:rsidP="003E1895">
      <w:pPr>
        <w:pStyle w:val="Default"/>
        <w:spacing w:line="264" w:lineRule="auto"/>
        <w:rPr>
          <w:rFonts w:ascii="Calibri" w:hAnsi="Calibri" w:cs="Calibri"/>
          <w:b/>
          <w:bCs/>
          <w:color w:val="000000" w:themeColor="text1"/>
        </w:rPr>
      </w:pPr>
    </w:p>
    <w:p w14:paraId="1F1F8900" w14:textId="2E24BF0D" w:rsidR="004E5FE7" w:rsidRPr="003E1895" w:rsidRDefault="004E5FE7" w:rsidP="003E1895">
      <w:pPr>
        <w:pStyle w:val="Default"/>
        <w:numPr>
          <w:ilvl w:val="0"/>
          <w:numId w:val="18"/>
        </w:numPr>
        <w:spacing w:line="264" w:lineRule="auto"/>
        <w:rPr>
          <w:rFonts w:ascii="Calibri" w:hAnsi="Calibri" w:cs="Calibri"/>
          <w:color w:val="000000" w:themeColor="text1"/>
        </w:rPr>
      </w:pPr>
      <w:r w:rsidRPr="2CA420D9">
        <w:rPr>
          <w:rFonts w:ascii="Calibri" w:hAnsi="Calibri" w:cs="Calibri"/>
          <w:color w:val="000000" w:themeColor="text1"/>
        </w:rPr>
        <w:t>Use of Progressive Discipline</w:t>
      </w:r>
    </w:p>
    <w:p w14:paraId="17D78750" w14:textId="77777777" w:rsidR="004E5FE7" w:rsidRPr="003E1895" w:rsidRDefault="004E5FE7" w:rsidP="003E1895">
      <w:pPr>
        <w:pStyle w:val="Default"/>
        <w:numPr>
          <w:ilvl w:val="1"/>
          <w:numId w:val="22"/>
        </w:numPr>
        <w:spacing w:line="264" w:lineRule="auto"/>
        <w:rPr>
          <w:rFonts w:ascii="Calibri" w:hAnsi="Calibri" w:cs="Calibri"/>
          <w:color w:val="000000" w:themeColor="text1"/>
        </w:rPr>
      </w:pPr>
      <w:r w:rsidRPr="003E1895">
        <w:rPr>
          <w:rFonts w:ascii="Calibri" w:hAnsi="Calibri" w:cs="Calibri"/>
          <w:color w:val="000000" w:themeColor="text1"/>
        </w:rPr>
        <w:t>The City may utilize progressive discipline to correct performance or behavioral issues.</w:t>
      </w:r>
    </w:p>
    <w:p w14:paraId="426ED863" w14:textId="77777777" w:rsidR="004E5FE7" w:rsidRPr="003E1895" w:rsidRDefault="004E5FE7" w:rsidP="003E1895">
      <w:pPr>
        <w:pStyle w:val="Default"/>
        <w:numPr>
          <w:ilvl w:val="1"/>
          <w:numId w:val="22"/>
        </w:numPr>
        <w:spacing w:line="264" w:lineRule="auto"/>
        <w:rPr>
          <w:rFonts w:ascii="Calibri" w:hAnsi="Calibri" w:cs="Calibri"/>
          <w:color w:val="000000" w:themeColor="text1"/>
        </w:rPr>
      </w:pPr>
      <w:r w:rsidRPr="003E1895">
        <w:rPr>
          <w:rFonts w:ascii="Calibri" w:hAnsi="Calibri" w:cs="Calibri"/>
          <w:color w:val="000000" w:themeColor="text1"/>
        </w:rPr>
        <w:t>Disciplinary steps may include, but are not limited to:</w:t>
      </w:r>
    </w:p>
    <w:p w14:paraId="31701D04" w14:textId="77777777" w:rsidR="004E5FE7"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Verbal warning or counseling</w:t>
      </w:r>
    </w:p>
    <w:p w14:paraId="3515EE22" w14:textId="77777777" w:rsidR="004E5FE7"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Written warning or reprimand</w:t>
      </w:r>
    </w:p>
    <w:p w14:paraId="255D535D" w14:textId="77777777" w:rsidR="004E5FE7"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Probation</w:t>
      </w:r>
    </w:p>
    <w:p w14:paraId="45286A90" w14:textId="77777777" w:rsidR="003E1895"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Suspension (with or without pay)</w:t>
      </w:r>
    </w:p>
    <w:p w14:paraId="4099E0FF" w14:textId="77777777" w:rsidR="003E1895"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Demotion</w:t>
      </w:r>
    </w:p>
    <w:p w14:paraId="21EA7431" w14:textId="601FD777" w:rsidR="004E5FE7" w:rsidRPr="003E1895" w:rsidRDefault="004E5FE7" w:rsidP="003E1895">
      <w:pPr>
        <w:pStyle w:val="Default"/>
        <w:numPr>
          <w:ilvl w:val="2"/>
          <w:numId w:val="21"/>
        </w:numPr>
        <w:spacing w:line="264" w:lineRule="auto"/>
        <w:ind w:left="2340"/>
        <w:rPr>
          <w:rFonts w:ascii="Calibri" w:hAnsi="Calibri" w:cs="Calibri"/>
          <w:color w:val="000000" w:themeColor="text1"/>
        </w:rPr>
      </w:pPr>
      <w:r w:rsidRPr="003E1895">
        <w:rPr>
          <w:rFonts w:ascii="Calibri" w:hAnsi="Calibri" w:cs="Calibri"/>
          <w:color w:val="000000" w:themeColor="text1"/>
        </w:rPr>
        <w:t>Discharge</w:t>
      </w:r>
    </w:p>
    <w:p w14:paraId="3A78351F" w14:textId="77777777" w:rsidR="004E5FE7" w:rsidRPr="003E1895" w:rsidRDefault="004E5FE7" w:rsidP="003E1895">
      <w:pPr>
        <w:pStyle w:val="Default"/>
        <w:numPr>
          <w:ilvl w:val="1"/>
          <w:numId w:val="22"/>
        </w:numPr>
        <w:spacing w:line="264" w:lineRule="auto"/>
        <w:rPr>
          <w:rFonts w:ascii="Calibri" w:hAnsi="Calibri" w:cs="Calibri"/>
          <w:color w:val="000000" w:themeColor="text1"/>
        </w:rPr>
      </w:pPr>
      <w:r w:rsidRPr="003E1895">
        <w:rPr>
          <w:rFonts w:ascii="Calibri" w:hAnsi="Calibri" w:cs="Calibri"/>
          <w:color w:val="000000" w:themeColor="text1"/>
        </w:rPr>
        <w:t>The City is not required to follow each step in order and may impose any level of discipline, including termination, based on the severity of the issue, prior performance, disciplinary history, length of service, and mitigating factors.</w:t>
      </w:r>
    </w:p>
    <w:p w14:paraId="065C118E" w14:textId="77777777" w:rsidR="003E1895" w:rsidRPr="003E1895" w:rsidRDefault="003E1895" w:rsidP="003E1895">
      <w:pPr>
        <w:pStyle w:val="Default"/>
        <w:spacing w:line="264" w:lineRule="auto"/>
        <w:ind w:left="1440"/>
        <w:rPr>
          <w:rFonts w:ascii="Calibri" w:hAnsi="Calibri" w:cs="Calibri"/>
          <w:color w:val="000000" w:themeColor="text1"/>
        </w:rPr>
      </w:pPr>
    </w:p>
    <w:p w14:paraId="309ABE61" w14:textId="77777777" w:rsidR="004E5FE7" w:rsidRPr="003E1895" w:rsidRDefault="004E5FE7" w:rsidP="003E1895">
      <w:pPr>
        <w:pStyle w:val="Default"/>
        <w:numPr>
          <w:ilvl w:val="0"/>
          <w:numId w:val="18"/>
        </w:numPr>
        <w:spacing w:line="264" w:lineRule="auto"/>
        <w:rPr>
          <w:rFonts w:ascii="Calibri" w:hAnsi="Calibri" w:cs="Calibri"/>
          <w:color w:val="000000" w:themeColor="text1"/>
        </w:rPr>
      </w:pPr>
      <w:r w:rsidRPr="003E1895">
        <w:rPr>
          <w:rFonts w:ascii="Calibri" w:hAnsi="Calibri" w:cs="Calibri"/>
          <w:color w:val="000000" w:themeColor="text1"/>
        </w:rPr>
        <w:t>Documentation and File Maintenance</w:t>
      </w:r>
    </w:p>
    <w:p w14:paraId="3B865A18" w14:textId="280B38AE" w:rsidR="004E5FE7" w:rsidRPr="003E1895" w:rsidRDefault="004E5FE7" w:rsidP="003E1895">
      <w:pPr>
        <w:pStyle w:val="Default"/>
        <w:numPr>
          <w:ilvl w:val="1"/>
          <w:numId w:val="18"/>
        </w:numPr>
        <w:spacing w:line="264" w:lineRule="auto"/>
        <w:rPr>
          <w:rFonts w:ascii="Calibri" w:hAnsi="Calibri" w:cs="Calibri"/>
          <w:color w:val="000000" w:themeColor="text1"/>
        </w:rPr>
      </w:pPr>
      <w:r w:rsidRPr="2CA420D9">
        <w:rPr>
          <w:rFonts w:ascii="Calibri" w:hAnsi="Calibri" w:cs="Calibri"/>
          <w:color w:val="000000" w:themeColor="text1"/>
        </w:rPr>
        <w:t>All disciplinary actions other than verbal warnings must be documented and</w:t>
      </w:r>
      <w:r w:rsidR="7FD12F64" w:rsidRPr="2CA420D9">
        <w:rPr>
          <w:rFonts w:ascii="Calibri" w:hAnsi="Calibri" w:cs="Calibri"/>
          <w:color w:val="000000" w:themeColor="text1"/>
        </w:rPr>
        <w:t xml:space="preserve"> forwarded to Human Resources to be</w:t>
      </w:r>
      <w:r w:rsidRPr="2CA420D9">
        <w:rPr>
          <w:rFonts w:ascii="Calibri" w:hAnsi="Calibri" w:cs="Calibri"/>
          <w:color w:val="000000" w:themeColor="text1"/>
        </w:rPr>
        <w:t xml:space="preserve"> placed in the employee’s official personnel file.</w:t>
      </w:r>
    </w:p>
    <w:p w14:paraId="2C3B0FCE" w14:textId="77777777" w:rsidR="004E5FE7" w:rsidRPr="003E1895" w:rsidRDefault="004E5FE7" w:rsidP="003E1895">
      <w:pPr>
        <w:pStyle w:val="Default"/>
        <w:numPr>
          <w:ilvl w:val="1"/>
          <w:numId w:val="18"/>
        </w:numPr>
        <w:spacing w:line="264" w:lineRule="auto"/>
        <w:rPr>
          <w:rFonts w:ascii="Calibri" w:hAnsi="Calibri" w:cs="Calibri"/>
          <w:color w:val="000000" w:themeColor="text1"/>
        </w:rPr>
      </w:pPr>
      <w:r w:rsidRPr="003E1895">
        <w:rPr>
          <w:rFonts w:ascii="Calibri" w:hAnsi="Calibri" w:cs="Calibri"/>
          <w:color w:val="000000" w:themeColor="text1"/>
        </w:rPr>
        <w:t>For Civil Service employees, documentation procedures will follow the requirements of Chapter 143 of the Local Government Code, where applicable.</w:t>
      </w:r>
    </w:p>
    <w:p w14:paraId="25B0F44F" w14:textId="77777777" w:rsidR="003E1895" w:rsidRPr="003E1895" w:rsidRDefault="003E1895" w:rsidP="003E1895">
      <w:pPr>
        <w:pStyle w:val="Default"/>
        <w:spacing w:line="264" w:lineRule="auto"/>
        <w:ind w:left="1440"/>
        <w:rPr>
          <w:rFonts w:ascii="Calibri" w:hAnsi="Calibri" w:cs="Calibri"/>
          <w:color w:val="000000" w:themeColor="text1"/>
        </w:rPr>
      </w:pPr>
    </w:p>
    <w:p w14:paraId="70DA1771" w14:textId="77777777" w:rsidR="004E5FE7" w:rsidRPr="003E1895" w:rsidRDefault="004E5FE7" w:rsidP="003E1895">
      <w:pPr>
        <w:pStyle w:val="Default"/>
        <w:numPr>
          <w:ilvl w:val="0"/>
          <w:numId w:val="18"/>
        </w:numPr>
        <w:spacing w:line="264" w:lineRule="auto"/>
        <w:rPr>
          <w:rFonts w:ascii="Calibri" w:hAnsi="Calibri" w:cs="Calibri"/>
          <w:color w:val="000000" w:themeColor="text1"/>
        </w:rPr>
      </w:pPr>
      <w:r w:rsidRPr="003E1895">
        <w:rPr>
          <w:rFonts w:ascii="Calibri" w:hAnsi="Calibri" w:cs="Calibri"/>
          <w:color w:val="000000" w:themeColor="text1"/>
        </w:rPr>
        <w:t>Termination Process</w:t>
      </w:r>
    </w:p>
    <w:p w14:paraId="79C2406F" w14:textId="0CEEEC84" w:rsidR="004E5FE7" w:rsidRPr="003E1895" w:rsidRDefault="004E5FE7" w:rsidP="003E1895">
      <w:pPr>
        <w:pStyle w:val="Default"/>
        <w:numPr>
          <w:ilvl w:val="1"/>
          <w:numId w:val="18"/>
        </w:numPr>
        <w:spacing w:line="264" w:lineRule="auto"/>
        <w:rPr>
          <w:rFonts w:ascii="Calibri" w:hAnsi="Calibri" w:cs="Calibri"/>
          <w:color w:val="000000" w:themeColor="text1"/>
        </w:rPr>
      </w:pPr>
      <w:r w:rsidRPr="2CA420D9">
        <w:rPr>
          <w:rFonts w:ascii="Calibri" w:hAnsi="Calibri" w:cs="Calibri"/>
          <w:color w:val="000000" w:themeColor="text1"/>
        </w:rPr>
        <w:t>In cases involving discharge, supervisors must forward all supporting documentation to Human Resources</w:t>
      </w:r>
      <w:r w:rsidR="0BE75FDE" w:rsidRPr="2CA420D9">
        <w:rPr>
          <w:rFonts w:ascii="Calibri" w:hAnsi="Calibri" w:cs="Calibri"/>
          <w:color w:val="000000" w:themeColor="text1"/>
        </w:rPr>
        <w:t xml:space="preserve"> for review prior to termination</w:t>
      </w:r>
      <w:r w:rsidRPr="2CA420D9">
        <w:rPr>
          <w:rFonts w:ascii="Calibri" w:hAnsi="Calibri" w:cs="Calibri"/>
          <w:color w:val="000000" w:themeColor="text1"/>
        </w:rPr>
        <w:t>.</w:t>
      </w:r>
    </w:p>
    <w:p w14:paraId="2DD6FA10" w14:textId="75D7AA83" w:rsidR="2CA420D9" w:rsidRPr="001F5E8A" w:rsidRDefault="004E5FE7" w:rsidP="001F5E8A">
      <w:pPr>
        <w:pStyle w:val="Default"/>
        <w:numPr>
          <w:ilvl w:val="1"/>
          <w:numId w:val="18"/>
        </w:numPr>
        <w:spacing w:line="264" w:lineRule="auto"/>
        <w:rPr>
          <w:rFonts w:ascii="Calibri" w:hAnsi="Calibri" w:cs="Calibri"/>
          <w:color w:val="000000" w:themeColor="text1"/>
        </w:rPr>
      </w:pPr>
      <w:r w:rsidRPr="2CA420D9">
        <w:rPr>
          <w:rFonts w:ascii="Calibri" w:hAnsi="Calibri" w:cs="Calibri"/>
          <w:color w:val="000000" w:themeColor="text1"/>
        </w:rPr>
        <w:t>Human Resources will review the documentation and may initiate a legal review to ensure compliance with applicable laws and City policies.</w:t>
      </w:r>
    </w:p>
    <w:p w14:paraId="0C5A452A" w14:textId="60D7AF22" w:rsidR="00F84456" w:rsidRPr="004E5FE7" w:rsidRDefault="00F84456" w:rsidP="004E5FE7">
      <w:pPr>
        <w:pStyle w:val="Default"/>
        <w:rPr>
          <w:rFonts w:ascii="Calibri" w:hAnsi="Calibri" w:cs="Calibri"/>
        </w:rPr>
      </w:pPr>
    </w:p>
    <w:p w14:paraId="2125A7B0" w14:textId="11DB8065" w:rsidR="7E8A4227" w:rsidRDefault="7E8A4227" w:rsidP="2CA420D9">
      <w:pPr>
        <w:pStyle w:val="Default"/>
        <w:numPr>
          <w:ilvl w:val="0"/>
          <w:numId w:val="18"/>
        </w:numPr>
        <w:rPr>
          <w:rFonts w:ascii="Calibri" w:hAnsi="Calibri" w:cs="Calibri"/>
        </w:rPr>
      </w:pPr>
      <w:r w:rsidRPr="2CA420D9">
        <w:rPr>
          <w:rFonts w:ascii="Calibri" w:hAnsi="Calibri" w:cs="Calibri"/>
        </w:rPr>
        <w:t>Appeals Process</w:t>
      </w:r>
      <w:r w:rsidR="1F74CE3B" w:rsidRPr="2CA420D9">
        <w:rPr>
          <w:rFonts w:ascii="Calibri" w:hAnsi="Calibri" w:cs="Calibri"/>
        </w:rPr>
        <w:t xml:space="preserve"> [See Complaint Process Policy]</w:t>
      </w:r>
    </w:p>
    <w:p w14:paraId="5F237BC9" w14:textId="35FB42FD" w:rsidR="1F74CE3B" w:rsidRDefault="1F74CE3B" w:rsidP="2CA420D9">
      <w:pPr>
        <w:pStyle w:val="ListParagraph"/>
        <w:numPr>
          <w:ilvl w:val="1"/>
          <w:numId w:val="18"/>
        </w:numPr>
        <w:spacing w:line="264" w:lineRule="auto"/>
        <w:rPr>
          <w:rFonts w:ascii="Calibri" w:eastAsia="Calibri" w:hAnsi="Calibri" w:cs="Calibri"/>
          <w:color w:val="000000" w:themeColor="text1"/>
          <w:szCs w:val="24"/>
        </w:rPr>
      </w:pPr>
      <w:r w:rsidRPr="2CA420D9">
        <w:rPr>
          <w:rFonts w:ascii="Calibri" w:eastAsia="Calibri" w:hAnsi="Calibri" w:cs="Calibri"/>
          <w:color w:val="000000" w:themeColor="text1"/>
          <w:szCs w:val="24"/>
        </w:rPr>
        <w:t>Employees may appeal disciplinary actions at or above the written reprimand level.</w:t>
      </w:r>
    </w:p>
    <w:p w14:paraId="7E82C03F" w14:textId="311ECB88" w:rsidR="1F74CE3B" w:rsidRDefault="1F74CE3B" w:rsidP="2CA420D9">
      <w:pPr>
        <w:pStyle w:val="ListParagraph"/>
        <w:numPr>
          <w:ilvl w:val="1"/>
          <w:numId w:val="18"/>
        </w:numPr>
        <w:spacing w:line="264" w:lineRule="auto"/>
        <w:rPr>
          <w:rFonts w:ascii="Calibri" w:eastAsia="Calibri" w:hAnsi="Calibri" w:cs="Calibri"/>
          <w:color w:val="000000" w:themeColor="text1"/>
          <w:szCs w:val="24"/>
        </w:rPr>
      </w:pPr>
      <w:r w:rsidRPr="2CA420D9">
        <w:rPr>
          <w:rFonts w:ascii="Calibri" w:eastAsia="Calibri" w:hAnsi="Calibri" w:cs="Calibri"/>
          <w:color w:val="000000" w:themeColor="text1"/>
          <w:szCs w:val="24"/>
        </w:rPr>
        <w:t>Appeals must be submitted through Human Resources to the Director of Human Resources, in writing, within five (5) business days of the action.</w:t>
      </w:r>
    </w:p>
    <w:p w14:paraId="786C913B" w14:textId="428BD3A0" w:rsidR="2CA420D9" w:rsidRDefault="2CA420D9" w:rsidP="2CA420D9">
      <w:pPr>
        <w:pStyle w:val="Default"/>
        <w:rPr>
          <w:rFonts w:ascii="Calibri" w:hAnsi="Calibri" w:cs="Calibri"/>
          <w:color w:val="000000" w:themeColor="text1"/>
        </w:rPr>
      </w:pPr>
    </w:p>
    <w:p w14:paraId="631299C6" w14:textId="715204BB" w:rsidR="2CA420D9" w:rsidRDefault="2CA420D9" w:rsidP="2CA420D9">
      <w:pPr>
        <w:pStyle w:val="Default"/>
        <w:rPr>
          <w:rFonts w:ascii="Calibri" w:hAnsi="Calibri" w:cs="Calibri"/>
          <w:color w:val="000000" w:themeColor="text1"/>
        </w:rPr>
      </w:pPr>
    </w:p>
    <w:p w14:paraId="5605B643" w14:textId="5B87A2B4" w:rsidR="31452C2A" w:rsidRDefault="31452C2A" w:rsidP="2CA420D9">
      <w:pPr>
        <w:pStyle w:val="Default"/>
        <w:numPr>
          <w:ilvl w:val="0"/>
          <w:numId w:val="18"/>
        </w:numPr>
        <w:rPr>
          <w:rFonts w:ascii="Calibri" w:hAnsi="Calibri" w:cs="Calibri"/>
          <w:color w:val="000000" w:themeColor="text1"/>
        </w:rPr>
      </w:pPr>
      <w:r w:rsidRPr="66F1FF22">
        <w:rPr>
          <w:rFonts w:ascii="Calibri" w:hAnsi="Calibri" w:cs="Calibri"/>
          <w:color w:val="000000" w:themeColor="text1"/>
        </w:rPr>
        <w:t>Reduction in Force</w:t>
      </w:r>
      <w:r w:rsidR="00972EF0" w:rsidRPr="66F1FF22">
        <w:rPr>
          <w:rFonts w:ascii="Calibri" w:hAnsi="Calibri" w:cs="Calibri"/>
          <w:color w:val="000000" w:themeColor="text1"/>
        </w:rPr>
        <w:t>: [</w:t>
      </w:r>
      <w:r w:rsidRPr="66F1FF22">
        <w:rPr>
          <w:rFonts w:ascii="Calibri" w:hAnsi="Calibri" w:cs="Calibri"/>
          <w:color w:val="000000" w:themeColor="text1"/>
        </w:rPr>
        <w:t>See Reduction in Force Policy]</w:t>
      </w:r>
    </w:p>
    <w:p w14:paraId="3B02CD50" w14:textId="58FD62A3" w:rsidR="2CA420D9" w:rsidRDefault="2CA420D9" w:rsidP="2CA420D9">
      <w:pPr>
        <w:pStyle w:val="Default"/>
        <w:ind w:left="720"/>
        <w:rPr>
          <w:rFonts w:ascii="Calibri" w:hAnsi="Calibri" w:cs="Calibri"/>
          <w:color w:val="000000" w:themeColor="text1"/>
        </w:rPr>
      </w:pPr>
    </w:p>
    <w:sectPr w:rsidR="2CA4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7TdiCVSU" int2:invalidationBookmarkName="" int2:hashCode="QnFif08L72EEqV" int2:id="tP5SFtSM">
      <int2:state int2:value="Rejected" int2:type="gram"/>
    </int2:bookmark>
    <int2:bookmark int2:bookmarkName="_Int_c7judrnd" int2:invalidationBookmarkName="" int2:hashCode="QnFif08L72EEqV" int2:id="qIJqyHg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5BB"/>
    <w:multiLevelType w:val="hybridMultilevel"/>
    <w:tmpl w:val="9C0C13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756D8"/>
    <w:multiLevelType w:val="hybridMultilevel"/>
    <w:tmpl w:val="D9B24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B0E29"/>
    <w:multiLevelType w:val="hybridMultilevel"/>
    <w:tmpl w:val="66F8A784"/>
    <w:lvl w:ilvl="0" w:tplc="1C9C06B8">
      <w:start w:val="1"/>
      <w:numFmt w:val="decimal"/>
      <w:lvlText w:val="%1."/>
      <w:lvlJc w:val="left"/>
      <w:pPr>
        <w:ind w:left="720" w:hanging="360"/>
      </w:pPr>
    </w:lvl>
    <w:lvl w:ilvl="1" w:tplc="44A03B3A">
      <w:start w:val="1"/>
      <w:numFmt w:val="lowerLetter"/>
      <w:lvlText w:val="%2."/>
      <w:lvlJc w:val="left"/>
      <w:pPr>
        <w:ind w:left="1440" w:hanging="360"/>
      </w:pPr>
    </w:lvl>
    <w:lvl w:ilvl="2" w:tplc="9FC26D48">
      <w:start w:val="1"/>
      <w:numFmt w:val="lowerRoman"/>
      <w:lvlText w:val="%3."/>
      <w:lvlJc w:val="right"/>
      <w:pPr>
        <w:ind w:left="2160" w:hanging="180"/>
      </w:pPr>
    </w:lvl>
    <w:lvl w:ilvl="3" w:tplc="DD8855D8">
      <w:start w:val="1"/>
      <w:numFmt w:val="decimal"/>
      <w:lvlText w:val="%4."/>
      <w:lvlJc w:val="left"/>
      <w:pPr>
        <w:ind w:left="2880" w:hanging="360"/>
      </w:pPr>
    </w:lvl>
    <w:lvl w:ilvl="4" w:tplc="B8B697A8">
      <w:start w:val="1"/>
      <w:numFmt w:val="lowerLetter"/>
      <w:lvlText w:val="%5."/>
      <w:lvlJc w:val="left"/>
      <w:pPr>
        <w:ind w:left="3600" w:hanging="360"/>
      </w:pPr>
    </w:lvl>
    <w:lvl w:ilvl="5" w:tplc="829049FC">
      <w:start w:val="1"/>
      <w:numFmt w:val="lowerRoman"/>
      <w:lvlText w:val="%6."/>
      <w:lvlJc w:val="right"/>
      <w:pPr>
        <w:ind w:left="4320" w:hanging="180"/>
      </w:pPr>
    </w:lvl>
    <w:lvl w:ilvl="6" w:tplc="BC62AD44">
      <w:start w:val="1"/>
      <w:numFmt w:val="decimal"/>
      <w:lvlText w:val="%7."/>
      <w:lvlJc w:val="left"/>
      <w:pPr>
        <w:ind w:left="5040" w:hanging="360"/>
      </w:pPr>
    </w:lvl>
    <w:lvl w:ilvl="7" w:tplc="B446530E">
      <w:start w:val="1"/>
      <w:numFmt w:val="lowerLetter"/>
      <w:lvlText w:val="%8."/>
      <w:lvlJc w:val="left"/>
      <w:pPr>
        <w:ind w:left="5760" w:hanging="360"/>
      </w:pPr>
    </w:lvl>
    <w:lvl w:ilvl="8" w:tplc="93C46CA0">
      <w:start w:val="1"/>
      <w:numFmt w:val="lowerRoman"/>
      <w:lvlText w:val="%9."/>
      <w:lvlJc w:val="right"/>
      <w:pPr>
        <w:ind w:left="6480" w:hanging="180"/>
      </w:pPr>
    </w:lvl>
  </w:abstractNum>
  <w:abstractNum w:abstractNumId="3" w15:restartNumberingAfterBreak="0">
    <w:nsid w:val="0E2B3D1F"/>
    <w:multiLevelType w:val="hybridMultilevel"/>
    <w:tmpl w:val="8D962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17A"/>
    <w:multiLevelType w:val="hybridMultilevel"/>
    <w:tmpl w:val="33B862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876B8"/>
    <w:multiLevelType w:val="hybridMultilevel"/>
    <w:tmpl w:val="82883A4A"/>
    <w:lvl w:ilvl="0" w:tplc="7B9C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021F2"/>
    <w:multiLevelType w:val="hybridMultilevel"/>
    <w:tmpl w:val="2A78AF5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1607A"/>
    <w:multiLevelType w:val="hybridMultilevel"/>
    <w:tmpl w:val="7368F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F5E2D"/>
    <w:multiLevelType w:val="hybridMultilevel"/>
    <w:tmpl w:val="3DBC9FCA"/>
    <w:lvl w:ilvl="0" w:tplc="68BEBD50">
      <w:start w:val="6"/>
      <w:numFmt w:val="upperLetter"/>
      <w:lvlText w:val="%1."/>
      <w:lvlJc w:val="left"/>
      <w:pPr>
        <w:tabs>
          <w:tab w:val="num" w:pos="792"/>
        </w:tabs>
        <w:ind w:left="79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207C7"/>
    <w:multiLevelType w:val="hybridMultilevel"/>
    <w:tmpl w:val="4D0083C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60259"/>
    <w:multiLevelType w:val="hybridMultilevel"/>
    <w:tmpl w:val="C57C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55C60"/>
    <w:multiLevelType w:val="hybridMultilevel"/>
    <w:tmpl w:val="A5C4C91E"/>
    <w:lvl w:ilvl="0" w:tplc="BE9033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4E8F"/>
    <w:multiLevelType w:val="hybridMultilevel"/>
    <w:tmpl w:val="374E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740B8"/>
    <w:multiLevelType w:val="multilevel"/>
    <w:tmpl w:val="452E7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939C4"/>
    <w:multiLevelType w:val="hybridMultilevel"/>
    <w:tmpl w:val="60609A10"/>
    <w:lvl w:ilvl="0" w:tplc="7B9C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87A48"/>
    <w:multiLevelType w:val="hybridMultilevel"/>
    <w:tmpl w:val="C8B437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6B16AE"/>
    <w:multiLevelType w:val="hybridMultilevel"/>
    <w:tmpl w:val="A03ED8BA"/>
    <w:lvl w:ilvl="0" w:tplc="FFFFFFFF">
      <w:start w:val="1"/>
      <w:numFmt w:val="decimal"/>
      <w:lvlText w:val="%1."/>
      <w:lvlJc w:val="left"/>
      <w:pPr>
        <w:ind w:left="1440" w:hanging="360"/>
      </w:pPr>
    </w:lvl>
    <w:lvl w:ilvl="1" w:tplc="0409000F">
      <w:start w:val="1"/>
      <w:numFmt w:val="decimal"/>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34D5F73"/>
    <w:multiLevelType w:val="multilevel"/>
    <w:tmpl w:val="E6E6B21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F23C8"/>
    <w:multiLevelType w:val="multilevel"/>
    <w:tmpl w:val="BFA0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107001">
    <w:abstractNumId w:val="2"/>
  </w:num>
  <w:num w:numId="2" w16cid:durableId="1546915898">
    <w:abstractNumId w:val="21"/>
  </w:num>
  <w:num w:numId="3" w16cid:durableId="187184576">
    <w:abstractNumId w:val="13"/>
  </w:num>
  <w:num w:numId="4" w16cid:durableId="640768867">
    <w:abstractNumId w:val="10"/>
  </w:num>
  <w:num w:numId="5" w16cid:durableId="456073417">
    <w:abstractNumId w:val="1"/>
  </w:num>
  <w:num w:numId="6" w16cid:durableId="2140567822">
    <w:abstractNumId w:val="12"/>
  </w:num>
  <w:num w:numId="7" w16cid:durableId="1515722957">
    <w:abstractNumId w:val="4"/>
  </w:num>
  <w:num w:numId="8" w16cid:durableId="959385264">
    <w:abstractNumId w:val="5"/>
  </w:num>
  <w:num w:numId="9" w16cid:durableId="610674796">
    <w:abstractNumId w:val="8"/>
  </w:num>
  <w:num w:numId="10" w16cid:durableId="970096231">
    <w:abstractNumId w:val="16"/>
  </w:num>
  <w:num w:numId="11" w16cid:durableId="1172453397">
    <w:abstractNumId w:val="14"/>
  </w:num>
  <w:num w:numId="12" w16cid:durableId="1070689973">
    <w:abstractNumId w:val="7"/>
  </w:num>
  <w:num w:numId="13" w16cid:durableId="52123913">
    <w:abstractNumId w:val="3"/>
  </w:num>
  <w:num w:numId="14" w16cid:durableId="1898860447">
    <w:abstractNumId w:val="11"/>
  </w:num>
  <w:num w:numId="15" w16cid:durableId="1339653286">
    <w:abstractNumId w:val="20"/>
  </w:num>
  <w:num w:numId="16" w16cid:durableId="1848323247">
    <w:abstractNumId w:val="15"/>
  </w:num>
  <w:num w:numId="17" w16cid:durableId="136267027">
    <w:abstractNumId w:val="19"/>
  </w:num>
  <w:num w:numId="18" w16cid:durableId="368338257">
    <w:abstractNumId w:val="6"/>
  </w:num>
  <w:num w:numId="19" w16cid:durableId="276647738">
    <w:abstractNumId w:val="9"/>
  </w:num>
  <w:num w:numId="20" w16cid:durableId="1929464644">
    <w:abstractNumId w:val="17"/>
  </w:num>
  <w:num w:numId="21" w16cid:durableId="1714160452">
    <w:abstractNumId w:val="0"/>
  </w:num>
  <w:num w:numId="22" w16cid:durableId="1461532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67153"/>
    <w:rsid w:val="00094D30"/>
    <w:rsid w:val="000A37C0"/>
    <w:rsid w:val="000D21EC"/>
    <w:rsid w:val="001418A4"/>
    <w:rsid w:val="001C450A"/>
    <w:rsid w:val="001F5E8A"/>
    <w:rsid w:val="00204B0E"/>
    <w:rsid w:val="00214194"/>
    <w:rsid w:val="0022424E"/>
    <w:rsid w:val="00233F68"/>
    <w:rsid w:val="0026715E"/>
    <w:rsid w:val="00317C5D"/>
    <w:rsid w:val="00376A25"/>
    <w:rsid w:val="003E1895"/>
    <w:rsid w:val="004E5FE7"/>
    <w:rsid w:val="004E76CD"/>
    <w:rsid w:val="00515CE6"/>
    <w:rsid w:val="005A673F"/>
    <w:rsid w:val="00644755"/>
    <w:rsid w:val="00676CA7"/>
    <w:rsid w:val="006A2CD9"/>
    <w:rsid w:val="00795515"/>
    <w:rsid w:val="007B4413"/>
    <w:rsid w:val="008A5325"/>
    <w:rsid w:val="008F5B29"/>
    <w:rsid w:val="00924B78"/>
    <w:rsid w:val="00955AD9"/>
    <w:rsid w:val="00972EF0"/>
    <w:rsid w:val="009D51DF"/>
    <w:rsid w:val="009E0DD9"/>
    <w:rsid w:val="00A56DB8"/>
    <w:rsid w:val="00AB5E1B"/>
    <w:rsid w:val="00B27CC7"/>
    <w:rsid w:val="00C22EA9"/>
    <w:rsid w:val="00D30ED2"/>
    <w:rsid w:val="00D50801"/>
    <w:rsid w:val="00D8731F"/>
    <w:rsid w:val="00DB6383"/>
    <w:rsid w:val="00E272E7"/>
    <w:rsid w:val="00F5306F"/>
    <w:rsid w:val="00F84456"/>
    <w:rsid w:val="0111585D"/>
    <w:rsid w:val="014824FD"/>
    <w:rsid w:val="05923D3F"/>
    <w:rsid w:val="05E3BE43"/>
    <w:rsid w:val="05E7F46B"/>
    <w:rsid w:val="0A1F072B"/>
    <w:rsid w:val="0BE75FDE"/>
    <w:rsid w:val="0F79122F"/>
    <w:rsid w:val="15CE345A"/>
    <w:rsid w:val="165F6678"/>
    <w:rsid w:val="16B69CBB"/>
    <w:rsid w:val="17019042"/>
    <w:rsid w:val="17C6BBE7"/>
    <w:rsid w:val="1818B47D"/>
    <w:rsid w:val="1A7D2676"/>
    <w:rsid w:val="1F74CE3B"/>
    <w:rsid w:val="208541C8"/>
    <w:rsid w:val="214EE72C"/>
    <w:rsid w:val="24ACEC35"/>
    <w:rsid w:val="26D96669"/>
    <w:rsid w:val="2CA420D9"/>
    <w:rsid w:val="30427D81"/>
    <w:rsid w:val="30CECA4F"/>
    <w:rsid w:val="31452C2A"/>
    <w:rsid w:val="346E983D"/>
    <w:rsid w:val="3A81FED9"/>
    <w:rsid w:val="3C592A10"/>
    <w:rsid w:val="4245963B"/>
    <w:rsid w:val="45144172"/>
    <w:rsid w:val="51CDF113"/>
    <w:rsid w:val="56154223"/>
    <w:rsid w:val="581D8A6D"/>
    <w:rsid w:val="5DB4EAE8"/>
    <w:rsid w:val="5DD7DCF7"/>
    <w:rsid w:val="5E191F24"/>
    <w:rsid w:val="603EC3F0"/>
    <w:rsid w:val="640C2691"/>
    <w:rsid w:val="664048DF"/>
    <w:rsid w:val="66F1FF22"/>
    <w:rsid w:val="699ACDD4"/>
    <w:rsid w:val="6F89361A"/>
    <w:rsid w:val="7E8A4227"/>
    <w:rsid w:val="7EA13F1C"/>
    <w:rsid w:val="7F12C9B1"/>
    <w:rsid w:val="7FD1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customStyle="1" w:styleId="Default">
    <w:name w:val="Default"/>
    <w:rsid w:val="00204B0E"/>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Indent">
    <w:name w:val="Body Text Indent"/>
    <w:basedOn w:val="Normal"/>
    <w:link w:val="BodyTextIndentChar"/>
    <w:uiPriority w:val="99"/>
    <w:unhideWhenUsed/>
    <w:rsid w:val="0022424E"/>
    <w:pPr>
      <w:spacing w:after="120"/>
      <w:ind w:left="360"/>
    </w:pPr>
    <w:rPr>
      <w14:ligatures w14:val="none"/>
    </w:rPr>
  </w:style>
  <w:style w:type="character" w:customStyle="1" w:styleId="BodyTextIndentChar">
    <w:name w:val="Body Text Indent Char"/>
    <w:basedOn w:val="DefaultParagraphFont"/>
    <w:link w:val="BodyTextIndent"/>
    <w:uiPriority w:val="99"/>
    <w:rsid w:val="0022424E"/>
    <w:rPr>
      <w:rFonts w:ascii="CG Times" w:eastAsia="Times New Roman" w:hAnsi="CG Times" w:cs="Times New Roman"/>
      <w:snapToGrid w:val="0"/>
      <w:kern w:val="0"/>
      <w:sz w:val="24"/>
      <w:szCs w:val="20"/>
      <w14:ligatures w14:val="none"/>
    </w:rPr>
  </w:style>
  <w:style w:type="table" w:styleId="TableGrid">
    <w:name w:val="Table Grid"/>
    <w:basedOn w:val="TableNormal"/>
    <w:uiPriority w:val="39"/>
    <w:rsid w:val="00924B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5AD9"/>
    <w:rPr>
      <w:b/>
      <w:bCs/>
    </w:rPr>
  </w:style>
  <w:style w:type="character" w:customStyle="1" w:styleId="CommentSubjectChar">
    <w:name w:val="Comment Subject Char"/>
    <w:basedOn w:val="CommentTextChar"/>
    <w:link w:val="CommentSubject"/>
    <w:uiPriority w:val="99"/>
    <w:semiHidden/>
    <w:rsid w:val="00955AD9"/>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955A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20">
      <w:bodyDiv w:val="1"/>
      <w:marLeft w:val="0"/>
      <w:marRight w:val="0"/>
      <w:marTop w:val="0"/>
      <w:marBottom w:val="0"/>
      <w:divBdr>
        <w:top w:val="none" w:sz="0" w:space="0" w:color="auto"/>
        <w:left w:val="none" w:sz="0" w:space="0" w:color="auto"/>
        <w:bottom w:val="none" w:sz="0" w:space="0" w:color="auto"/>
        <w:right w:val="none" w:sz="0" w:space="0" w:color="auto"/>
      </w:divBdr>
    </w:div>
    <w:div w:id="399908074">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263492994">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9045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E54B6-FB5D-4219-8203-DF1BB9D63AC9}">
  <ds:schemaRefs>
    <ds:schemaRef ds:uri="http://schemas.microsoft.com/sharepoint/v3/contenttype/forms"/>
  </ds:schemaRefs>
</ds:datastoreItem>
</file>

<file path=customXml/itemProps2.xml><?xml version="1.0" encoding="utf-8"?>
<ds:datastoreItem xmlns:ds="http://schemas.openxmlformats.org/officeDocument/2006/customXml" ds:itemID="{39E151BC-7514-4DE5-A17A-92B09E111421}">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40bd92d-f8e2-4676-9dca-7b44cfe587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2A42AA-3773-4E4B-BD83-878CA2681392}"/>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19</cp:revision>
  <dcterms:created xsi:type="dcterms:W3CDTF">2025-04-06T19:44:00Z</dcterms:created>
  <dcterms:modified xsi:type="dcterms:W3CDTF">2025-08-12T04:28:00Z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2025-04-22T04:16:02Z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11576cd8-9fd9-4fb3-9bdd-67399c7a4e05</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