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7415C" w:rsidR="00380119" w:rsidP="00C7415C" w:rsidRDefault="00380119" w14:paraId="5BFEC2B5" w14:textId="7B54FD62">
      <w:pPr>
        <w:pStyle w:val="paragraph"/>
        <w:spacing w:before="0" w:beforeAutospacing="0" w:after="0" w:afterAutospacing="0" w:line="264" w:lineRule="auto"/>
        <w:jc w:val="center"/>
        <w:textAlignment w:val="baseline"/>
        <w:rPr>
          <w:rFonts w:ascii="Segoe UI" w:hAnsi="Segoe UI" w:cs="Segoe UI"/>
          <w:color w:val="000000" w:themeColor="text1"/>
          <w:sz w:val="18"/>
          <w:szCs w:val="18"/>
        </w:rPr>
      </w:pPr>
      <w:r w:rsidRPr="00C7415C">
        <w:rPr>
          <w:rStyle w:val="normaltextrun"/>
          <w:rFonts w:ascii="Calibri" w:hAnsi="Calibri" w:cs="Calibri" w:eastAsiaTheme="majorEastAsia"/>
          <w:b/>
          <w:bCs/>
          <w:color w:val="000000" w:themeColor="text1"/>
        </w:rPr>
        <w:t>SECTION:</w:t>
      </w:r>
      <w:r w:rsidRPr="00C7415C">
        <w:rPr>
          <w:rStyle w:val="tabchar"/>
          <w:rFonts w:ascii="Calibri" w:hAnsi="Calibri" w:cs="Calibri" w:eastAsiaTheme="majorEastAsia"/>
          <w:color w:val="000000" w:themeColor="text1"/>
        </w:rPr>
        <w:t xml:space="preserve"> </w:t>
      </w:r>
      <w:r w:rsidRPr="00C7415C">
        <w:rPr>
          <w:rStyle w:val="normaltextrun"/>
          <w:rFonts w:ascii="Calibri" w:hAnsi="Calibri" w:cs="Calibri" w:eastAsiaTheme="majorEastAsia"/>
          <w:b/>
          <w:bCs/>
          <w:color w:val="000000" w:themeColor="text1"/>
        </w:rPr>
        <w:t>EMPLOYMENT INFORMATION</w:t>
      </w:r>
    </w:p>
    <w:p w:rsidRPr="00C7415C" w:rsidR="00380119" w:rsidP="00C7415C" w:rsidRDefault="00380119" w14:paraId="770A5270" w14:textId="77777777">
      <w:pPr>
        <w:pStyle w:val="paragraph"/>
        <w:spacing w:before="0" w:beforeAutospacing="0" w:after="0" w:afterAutospacing="0" w:line="264" w:lineRule="auto"/>
        <w:jc w:val="center"/>
        <w:textAlignment w:val="baseline"/>
        <w:rPr>
          <w:rFonts w:ascii="Segoe UI" w:hAnsi="Segoe UI" w:cs="Segoe UI"/>
          <w:color w:val="000000" w:themeColor="text1"/>
          <w:sz w:val="18"/>
          <w:szCs w:val="18"/>
        </w:rPr>
      </w:pPr>
      <w:r w:rsidRPr="00C7415C">
        <w:rPr>
          <w:rStyle w:val="eop"/>
          <w:rFonts w:ascii="Calibri" w:hAnsi="Calibri" w:cs="Calibri" w:eastAsiaTheme="majorEastAsia"/>
          <w:color w:val="000000" w:themeColor="text1"/>
        </w:rPr>
        <w:t> </w:t>
      </w:r>
    </w:p>
    <w:p w:rsidRPr="00C7415C" w:rsidR="00380119" w:rsidP="00C7415C" w:rsidRDefault="00380119" w14:paraId="62098BD8" w14:textId="7923182E">
      <w:pPr>
        <w:pStyle w:val="paragraph"/>
        <w:tabs>
          <w:tab w:val="left" w:pos="5040"/>
        </w:tabs>
        <w:spacing w:before="0" w:beforeAutospacing="0" w:after="0" w:afterAutospacing="0" w:line="264" w:lineRule="auto"/>
        <w:textAlignment w:val="baseline"/>
        <w:rPr>
          <w:rFonts w:ascii="Segoe UI" w:hAnsi="Segoe UI" w:cs="Segoe UI"/>
          <w:color w:val="000000" w:themeColor="text1"/>
          <w:sz w:val="18"/>
          <w:szCs w:val="18"/>
        </w:rPr>
      </w:pPr>
      <w:r w:rsidRPr="00C7415C">
        <w:rPr>
          <w:rStyle w:val="normaltextrun"/>
          <w:rFonts w:ascii="Calibri" w:hAnsi="Calibri" w:cs="Calibri" w:eastAsiaTheme="majorEastAsia"/>
          <w:b/>
          <w:bCs/>
          <w:color w:val="000000" w:themeColor="text1"/>
        </w:rPr>
        <w:t>POLICY:</w:t>
      </w:r>
      <w:r w:rsidRPr="00C7415C">
        <w:rPr>
          <w:rStyle w:val="tabchar"/>
          <w:rFonts w:ascii="Calibri" w:hAnsi="Calibri" w:cs="Calibri" w:eastAsiaTheme="majorEastAsia"/>
          <w:color w:val="000000" w:themeColor="text1"/>
        </w:rPr>
        <w:t xml:space="preserve"> Employment Status Definitions</w:t>
      </w:r>
      <w:r w:rsidRPr="00C7415C" w:rsidR="00702F4E">
        <w:rPr>
          <w:rStyle w:val="tabchar"/>
          <w:rFonts w:ascii="Calibri" w:hAnsi="Calibri" w:cs="Calibri" w:eastAsiaTheme="majorEastAsia"/>
          <w:color w:val="000000" w:themeColor="text1"/>
        </w:rPr>
        <w:tab/>
      </w:r>
      <w:r w:rsidRPr="00C7415C">
        <w:rPr>
          <w:rStyle w:val="normaltextrun"/>
          <w:rFonts w:ascii="Calibri" w:hAnsi="Calibri" w:cs="Calibri" w:eastAsiaTheme="majorEastAsia"/>
          <w:b/>
          <w:bCs/>
          <w:color w:val="000000" w:themeColor="text1"/>
        </w:rPr>
        <w:t>EFFECTIVE DATE:</w:t>
      </w:r>
      <w:r w:rsidRPr="00C7415C">
        <w:rPr>
          <w:rStyle w:val="normaltextrun"/>
          <w:rFonts w:ascii="Calibri" w:hAnsi="Calibri" w:cs="Calibri" w:eastAsiaTheme="majorEastAsia"/>
          <w:color w:val="000000" w:themeColor="text1"/>
        </w:rPr>
        <w:t xml:space="preserve"> </w:t>
      </w:r>
      <w:r w:rsidRPr="00C7415C" w:rsidR="00702F4E">
        <w:rPr>
          <w:rStyle w:val="normaltextrun"/>
          <w:rFonts w:ascii="Calibri" w:hAnsi="Calibri" w:cs="Calibri" w:eastAsiaTheme="majorEastAsia"/>
          <w:color w:val="000000" w:themeColor="text1"/>
        </w:rPr>
        <w:t xml:space="preserve">insert </w:t>
      </w:r>
      <w:r w:rsidRPr="00C7415C">
        <w:rPr>
          <w:rStyle w:val="normaltextrun"/>
          <w:rFonts w:ascii="Calibri" w:hAnsi="Calibri" w:cs="Calibri" w:eastAsiaTheme="majorEastAsia"/>
          <w:color w:val="000000" w:themeColor="text1"/>
        </w:rPr>
        <w:t>date adopted</w:t>
      </w:r>
      <w:r w:rsidRPr="00C7415C">
        <w:rPr>
          <w:rStyle w:val="eop"/>
          <w:rFonts w:ascii="Calibri" w:hAnsi="Calibri" w:cs="Calibri" w:eastAsiaTheme="majorEastAsia"/>
          <w:color w:val="000000" w:themeColor="text1"/>
        </w:rPr>
        <w:t> </w:t>
      </w:r>
    </w:p>
    <w:p w:rsidRPr="00C7415C" w:rsidR="00851ED0" w:rsidP="00C7415C" w:rsidRDefault="00851ED0" w14:paraId="7D95487A" w14:textId="77777777">
      <w:pPr>
        <w:pStyle w:val="Default"/>
        <w:spacing w:line="264" w:lineRule="auto"/>
        <w:ind w:left="360" w:hanging="360"/>
        <w:rPr>
          <w:rFonts w:ascii="Calibri" w:hAnsi="Calibri" w:cs="Calibri"/>
          <w:color w:val="000000" w:themeColor="text1"/>
        </w:rPr>
      </w:pPr>
    </w:p>
    <w:p w:rsidRPr="00C7415C" w:rsidR="0055458F" w:rsidP="00C7415C" w:rsidRDefault="0055458F" w14:paraId="43AE24CF" w14:textId="77777777">
      <w:pPr>
        <w:pStyle w:val="Default"/>
        <w:spacing w:line="264" w:lineRule="auto"/>
        <w:ind w:left="360" w:hanging="360"/>
        <w:rPr>
          <w:rFonts w:ascii="Calibri" w:hAnsi="Calibri" w:cs="Calibri"/>
          <w:color w:val="000000" w:themeColor="text1"/>
        </w:rPr>
      </w:pPr>
    </w:p>
    <w:p w:rsidRPr="00C7415C" w:rsidR="00851ED0" w:rsidP="00C7415C" w:rsidRDefault="00380119" w14:paraId="72CA5DB7" w14:textId="7095F0BF">
      <w:pPr>
        <w:spacing w:line="264" w:lineRule="auto"/>
        <w:rPr>
          <w:rFonts w:ascii="Calibri" w:hAnsi="Calibri" w:cs="Calibri"/>
          <w:b/>
          <w:bCs/>
          <w:color w:val="000000" w:themeColor="text1"/>
          <w:szCs w:val="24"/>
        </w:rPr>
      </w:pPr>
      <w:r w:rsidRPr="00C7415C">
        <w:rPr>
          <w:rFonts w:ascii="Calibri" w:hAnsi="Calibri" w:cs="Calibri"/>
          <w:b/>
          <w:bCs/>
          <w:color w:val="000000" w:themeColor="text1"/>
          <w:szCs w:val="24"/>
        </w:rPr>
        <w:t>STATEMENT OF PURPOSE:</w:t>
      </w:r>
    </w:p>
    <w:p w:rsidRPr="00C7415C" w:rsidR="0055458F" w:rsidP="00C7415C" w:rsidRDefault="0055458F" w14:paraId="6C9A9ABB" w14:textId="77777777">
      <w:pPr>
        <w:spacing w:line="264" w:lineRule="auto"/>
        <w:rPr>
          <w:snapToGrid/>
          <w:color w:val="000000" w:themeColor="text1"/>
        </w:rPr>
      </w:pPr>
    </w:p>
    <w:p w:rsidRPr="00C7415C" w:rsidR="00851ED0" w:rsidP="00C7415C" w:rsidRDefault="00851ED0" w14:paraId="587A1F6E" w14:textId="77777777">
      <w:pPr>
        <w:widowControl/>
        <w:spacing w:line="264" w:lineRule="auto"/>
        <w:rPr>
          <w:rFonts w:ascii="Calibri" w:hAnsi="Calibri" w:cs="Calibri"/>
          <w:snapToGrid/>
          <w:color w:val="000000" w:themeColor="text1"/>
          <w:szCs w:val="24"/>
          <w14:ligatures w14:val="none"/>
        </w:rPr>
      </w:pPr>
      <w:r w:rsidRPr="00C7415C">
        <w:rPr>
          <w:rFonts w:ascii="Calibri" w:hAnsi="Calibri" w:cs="Calibri"/>
          <w:snapToGrid/>
          <w:color w:val="000000" w:themeColor="text1"/>
          <w:szCs w:val="24"/>
          <w14:ligatures w14:val="none"/>
        </w:rPr>
        <w:t>The purpose of this policy is to define the classification of employee positions within the City based on work schedule and duration. These classifications determine eligibility for certain employment benefits, including retirement participation and leave accruals.</w:t>
      </w:r>
    </w:p>
    <w:p w:rsidRPr="00C7415C" w:rsidR="00851ED0" w:rsidP="041D0C96" w:rsidRDefault="00851ED0" w14:paraId="30C0C43B" w14:textId="77777777" w14:noSpellErr="1">
      <w:pPr>
        <w:widowControl w:val="1"/>
        <w:spacing w:line="264" w:lineRule="auto"/>
        <w:rPr>
          <w:rFonts w:ascii="Calibri" w:hAnsi="Calibri" w:cs="Calibri"/>
          <w:snapToGrid/>
          <w:color w:val="000000" w:themeColor="text1"/>
          <w14:ligatures w14:val="none"/>
        </w:rPr>
      </w:pPr>
    </w:p>
    <w:p w:rsidR="1ACCB542" w:rsidP="041D0C96" w:rsidRDefault="1ACCB542" w14:paraId="1FCAB6E2" w14:textId="7F547E3C">
      <w:pPr>
        <w:widowControl w:val="1"/>
        <w:spacing w:line="264" w:lineRule="auto"/>
        <w:rPr>
          <w:rFonts w:ascii="Calibri" w:hAnsi="Calibri" w:cs="Calibri"/>
          <w:b w:val="1"/>
          <w:bCs w:val="1"/>
          <w:color w:val="000000" w:themeColor="text1" w:themeTint="FF" w:themeShade="FF"/>
        </w:rPr>
      </w:pPr>
      <w:r w:rsidRPr="041D0C96" w:rsidR="1ACCB542">
        <w:rPr>
          <w:rFonts w:ascii="Calibri" w:hAnsi="Calibri" w:cs="Calibri"/>
          <w:b w:val="1"/>
          <w:bCs w:val="1"/>
          <w:color w:val="000000" w:themeColor="text1" w:themeTint="FF" w:themeShade="FF"/>
        </w:rPr>
        <w:t>APPLICATION:</w:t>
      </w:r>
    </w:p>
    <w:p w:rsidR="041D0C96" w:rsidP="041D0C96" w:rsidRDefault="041D0C96" w14:paraId="4B6CD0D6" w14:textId="17318CEA">
      <w:pPr>
        <w:widowControl w:val="1"/>
        <w:spacing w:line="264" w:lineRule="auto"/>
        <w:rPr>
          <w:rFonts w:ascii="Calibri" w:hAnsi="Calibri" w:cs="Calibri"/>
          <w:b w:val="1"/>
          <w:bCs w:val="1"/>
          <w:color w:val="000000" w:themeColor="text1" w:themeTint="FF" w:themeShade="FF"/>
        </w:rPr>
      </w:pPr>
    </w:p>
    <w:p w:rsidRPr="00C7415C" w:rsidR="00851ED0" w:rsidP="00C7415C" w:rsidRDefault="00851ED0" w14:paraId="1050CC7E" w14:textId="77777777">
      <w:pPr>
        <w:widowControl/>
        <w:spacing w:line="264" w:lineRule="auto"/>
        <w:rPr>
          <w:rFonts w:ascii="Calibri" w:hAnsi="Calibri" w:cs="Calibri"/>
          <w:snapToGrid/>
          <w:color w:val="000000" w:themeColor="text1"/>
          <w:szCs w:val="24"/>
          <w14:ligatures w14:val="none"/>
        </w:rPr>
      </w:pPr>
      <w:r w:rsidRPr="00C7415C">
        <w:rPr>
          <w:rFonts w:ascii="Calibri" w:hAnsi="Calibri" w:cs="Calibri"/>
          <w:snapToGrid/>
          <w:color w:val="000000" w:themeColor="text1"/>
          <w:szCs w:val="24"/>
          <w14:ligatures w14:val="none"/>
        </w:rPr>
        <w:t>This policy applies to all City departments and is used for determining employee eligibility for benefits and compliance with applicable retirement system requirements.</w:t>
      </w:r>
    </w:p>
    <w:p w:rsidRPr="00C7415C" w:rsidR="00851ED0" w:rsidP="00C7415C" w:rsidRDefault="00851ED0" w14:paraId="7BB19E1A" w14:textId="77777777">
      <w:pPr>
        <w:spacing w:line="264" w:lineRule="auto"/>
        <w:rPr>
          <w:snapToGrid/>
          <w:color w:val="000000" w:themeColor="text1"/>
        </w:rPr>
      </w:pPr>
    </w:p>
    <w:p w:rsidRPr="00C7415C" w:rsidR="00851ED0" w:rsidP="00C7415C" w:rsidRDefault="00380119" w14:paraId="06C1C795" w14:textId="3BD44068">
      <w:pPr>
        <w:spacing w:line="264" w:lineRule="auto"/>
        <w:rPr>
          <w:rFonts w:ascii="Calibri" w:hAnsi="Calibri" w:cs="Calibri"/>
          <w:b/>
          <w:bCs/>
          <w:color w:val="000000" w:themeColor="text1"/>
          <w:szCs w:val="24"/>
        </w:rPr>
      </w:pPr>
      <w:r w:rsidRPr="00C7415C">
        <w:rPr>
          <w:rFonts w:ascii="Calibri" w:hAnsi="Calibri" w:cs="Calibri"/>
          <w:b/>
          <w:bCs/>
          <w:color w:val="000000" w:themeColor="text1"/>
          <w:szCs w:val="24"/>
        </w:rPr>
        <w:t>DEFINITIONS:</w:t>
      </w:r>
    </w:p>
    <w:p w:rsidRPr="00C7415C" w:rsidR="00CE4AA7" w:rsidP="00C7415C" w:rsidRDefault="00CE4AA7" w14:paraId="04303DED" w14:textId="77777777">
      <w:pPr>
        <w:spacing w:line="264" w:lineRule="auto"/>
        <w:rPr>
          <w:rFonts w:ascii="Calibri" w:hAnsi="Calibri" w:cs="Calibri"/>
          <w:b/>
          <w:bCs/>
          <w:color w:val="000000" w:themeColor="text1"/>
          <w:szCs w:val="24"/>
        </w:rPr>
      </w:pPr>
    </w:p>
    <w:p w:rsidRPr="00C7415C" w:rsidR="00851ED0" w:rsidP="00C7415C" w:rsidRDefault="00851ED0" w14:paraId="53124F62" w14:textId="77777777">
      <w:pPr>
        <w:widowControl/>
        <w:numPr>
          <w:ilvl w:val="0"/>
          <w:numId w:val="4"/>
        </w:numPr>
        <w:spacing w:line="264" w:lineRule="auto"/>
        <w:rPr>
          <w:rFonts w:ascii="Calibri" w:hAnsi="Calibri" w:cs="Calibri"/>
          <w:snapToGrid/>
          <w:color w:val="000000" w:themeColor="text1"/>
          <w:szCs w:val="24"/>
          <w14:ligatures w14:val="none"/>
        </w:rPr>
      </w:pPr>
      <w:r w:rsidRPr="00C7415C">
        <w:rPr>
          <w:rFonts w:ascii="Calibri" w:hAnsi="Calibri" w:cs="Calibri"/>
          <w:snapToGrid/>
          <w:color w:val="000000" w:themeColor="text1"/>
          <w:szCs w:val="24"/>
          <w14:ligatures w14:val="none"/>
        </w:rPr>
        <w:t>Regular Full-Time Position: A position scheduled for 40 or more hours per workweek with no predetermined end date.</w:t>
      </w:r>
    </w:p>
    <w:p w:rsidRPr="00C7415C" w:rsidR="003D7C20" w:rsidP="00C7415C" w:rsidRDefault="003D7C20" w14:paraId="082DAC97" w14:textId="77777777">
      <w:pPr>
        <w:widowControl/>
        <w:spacing w:line="264" w:lineRule="auto"/>
        <w:ind w:left="720"/>
        <w:rPr>
          <w:rFonts w:ascii="Calibri" w:hAnsi="Calibri" w:cs="Calibri"/>
          <w:snapToGrid/>
          <w:color w:val="000000" w:themeColor="text1"/>
          <w:szCs w:val="24"/>
          <w14:ligatures w14:val="none"/>
        </w:rPr>
      </w:pPr>
    </w:p>
    <w:p w:rsidRPr="00C7415C" w:rsidR="00851ED0" w:rsidP="00C7415C" w:rsidRDefault="00851ED0" w14:paraId="007C3B8C" w14:textId="77777777">
      <w:pPr>
        <w:widowControl/>
        <w:numPr>
          <w:ilvl w:val="0"/>
          <w:numId w:val="4"/>
        </w:numPr>
        <w:spacing w:line="264" w:lineRule="auto"/>
        <w:rPr>
          <w:rFonts w:ascii="Calibri" w:hAnsi="Calibri" w:cs="Calibri"/>
          <w:snapToGrid/>
          <w:color w:val="000000" w:themeColor="text1"/>
          <w:szCs w:val="24"/>
          <w14:ligatures w14:val="none"/>
        </w:rPr>
      </w:pPr>
      <w:r w:rsidRPr="00C7415C">
        <w:rPr>
          <w:rFonts w:ascii="Calibri" w:hAnsi="Calibri" w:cs="Calibri"/>
          <w:snapToGrid/>
          <w:color w:val="000000" w:themeColor="text1"/>
          <w:szCs w:val="24"/>
          <w14:ligatures w14:val="none"/>
        </w:rPr>
        <w:t>Regular Part-Time Position: A position scheduled for fewer than 40 hours per workweek with no predetermined end date.</w:t>
      </w:r>
    </w:p>
    <w:p w:rsidRPr="00C7415C" w:rsidR="003D7C20" w:rsidP="00C7415C" w:rsidRDefault="003D7C20" w14:paraId="4F814726" w14:textId="77777777">
      <w:pPr>
        <w:widowControl/>
        <w:spacing w:line="264" w:lineRule="auto"/>
        <w:ind w:left="720"/>
        <w:rPr>
          <w:rFonts w:ascii="Calibri" w:hAnsi="Calibri" w:cs="Calibri"/>
          <w:snapToGrid/>
          <w:color w:val="000000" w:themeColor="text1"/>
          <w:szCs w:val="24"/>
          <w14:ligatures w14:val="none"/>
        </w:rPr>
      </w:pPr>
    </w:p>
    <w:p w:rsidRPr="00C7415C" w:rsidR="00851ED0" w:rsidP="00C7415C" w:rsidRDefault="00851ED0" w14:paraId="39050E46" w14:textId="41693367">
      <w:pPr>
        <w:widowControl/>
        <w:numPr>
          <w:ilvl w:val="0"/>
          <w:numId w:val="4"/>
        </w:numPr>
        <w:spacing w:line="264" w:lineRule="auto"/>
        <w:rPr>
          <w:rFonts w:ascii="Calibri" w:hAnsi="Calibri" w:cs="Calibri"/>
          <w:snapToGrid/>
          <w:color w:val="000000" w:themeColor="text1"/>
          <w:szCs w:val="24"/>
          <w14:ligatures w14:val="none"/>
        </w:rPr>
      </w:pPr>
      <w:r w:rsidRPr="00C7415C">
        <w:rPr>
          <w:rFonts w:ascii="Calibri" w:hAnsi="Calibri" w:cs="Calibri"/>
          <w:snapToGrid/>
          <w:color w:val="000000" w:themeColor="text1"/>
          <w:szCs w:val="24"/>
          <w14:ligatures w14:val="none"/>
        </w:rPr>
        <w:t>Temporary Full-Time Position: A position scheduled for 40 or more hours per workweek for a limited, specified period, generally not exceeding six (6) months. This could apply to Seasonal positions.</w:t>
      </w:r>
    </w:p>
    <w:p w:rsidRPr="00C7415C" w:rsidR="003D7C20" w:rsidP="00C7415C" w:rsidRDefault="003D7C20" w14:paraId="26CD840D" w14:textId="77777777">
      <w:pPr>
        <w:widowControl/>
        <w:spacing w:line="264" w:lineRule="auto"/>
        <w:ind w:left="720"/>
        <w:rPr>
          <w:rFonts w:ascii="Calibri" w:hAnsi="Calibri" w:cs="Calibri"/>
          <w:snapToGrid/>
          <w:color w:val="000000" w:themeColor="text1"/>
          <w:szCs w:val="24"/>
          <w14:ligatures w14:val="none"/>
        </w:rPr>
      </w:pPr>
    </w:p>
    <w:p w:rsidRPr="00C7415C" w:rsidR="00851ED0" w:rsidP="00C7415C" w:rsidRDefault="00851ED0" w14:paraId="120177EA" w14:textId="7BE5D1C1">
      <w:pPr>
        <w:widowControl/>
        <w:numPr>
          <w:ilvl w:val="0"/>
          <w:numId w:val="4"/>
        </w:numPr>
        <w:spacing w:line="264" w:lineRule="auto"/>
        <w:rPr>
          <w:rFonts w:ascii="Calibri" w:hAnsi="Calibri" w:cs="Calibri"/>
          <w:snapToGrid/>
          <w:color w:val="000000" w:themeColor="text1"/>
          <w:szCs w:val="24"/>
          <w14:ligatures w14:val="none"/>
        </w:rPr>
      </w:pPr>
      <w:r w:rsidRPr="00C7415C">
        <w:rPr>
          <w:rFonts w:ascii="Calibri" w:hAnsi="Calibri" w:cs="Calibri"/>
          <w:snapToGrid/>
          <w:color w:val="000000" w:themeColor="text1"/>
          <w:szCs w:val="24"/>
          <w14:ligatures w14:val="none"/>
        </w:rPr>
        <w:t>Temporary Part-Time Position: A position scheduled for fewer than 40 hours per workweek for a limited, specified period, generally not exceeding six (6) months. This could apply to Seasonal positions.</w:t>
      </w:r>
    </w:p>
    <w:p w:rsidRPr="00C7415C" w:rsidR="003D7C20" w:rsidP="00C7415C" w:rsidRDefault="003D7C20" w14:paraId="47E2FDB3" w14:textId="77777777">
      <w:pPr>
        <w:widowControl/>
        <w:spacing w:line="264" w:lineRule="auto"/>
        <w:ind w:left="720"/>
        <w:rPr>
          <w:rFonts w:ascii="Calibri" w:hAnsi="Calibri" w:cs="Calibri"/>
          <w:snapToGrid/>
          <w:color w:val="000000" w:themeColor="text1"/>
          <w:szCs w:val="24"/>
          <w14:ligatures w14:val="none"/>
        </w:rPr>
      </w:pPr>
    </w:p>
    <w:p w:rsidRPr="00C7415C" w:rsidR="00851ED0" w:rsidP="00C7415C" w:rsidRDefault="00851ED0" w14:paraId="5D61FAD6" w14:textId="77777777">
      <w:pPr>
        <w:widowControl/>
        <w:numPr>
          <w:ilvl w:val="0"/>
          <w:numId w:val="4"/>
        </w:numPr>
        <w:spacing w:line="264" w:lineRule="auto"/>
        <w:rPr>
          <w:rFonts w:ascii="Calibri" w:hAnsi="Calibri" w:cs="Calibri"/>
          <w:snapToGrid/>
          <w:color w:val="000000" w:themeColor="text1"/>
          <w:szCs w:val="24"/>
          <w14:ligatures w14:val="none"/>
        </w:rPr>
      </w:pPr>
      <w:r w:rsidRPr="00C7415C">
        <w:rPr>
          <w:rFonts w:ascii="Calibri" w:hAnsi="Calibri" w:cs="Calibri"/>
          <w:snapToGrid/>
          <w:color w:val="000000" w:themeColor="text1"/>
          <w:szCs w:val="24"/>
          <w14:ligatures w14:val="none"/>
        </w:rPr>
        <w:t>TMRS Eligible: Positions or employees required to participate in the Texas Municipal Retirement System due to hours worked or scheduled annually.</w:t>
      </w:r>
    </w:p>
    <w:p w:rsidRPr="00C7415C" w:rsidR="006C7395" w:rsidP="00C7415C" w:rsidRDefault="006C7395" w14:paraId="7DFB4219" w14:textId="77777777">
      <w:pPr>
        <w:spacing w:line="264" w:lineRule="auto"/>
        <w:rPr>
          <w:snapToGrid/>
          <w:color w:val="000000" w:themeColor="text1"/>
        </w:rPr>
      </w:pPr>
    </w:p>
    <w:p w:rsidRPr="00C7415C" w:rsidR="00851ED0" w:rsidP="00C7415C" w:rsidRDefault="00380119" w14:paraId="12E0D1BD" w14:textId="70A8275E">
      <w:pPr>
        <w:spacing w:line="264" w:lineRule="auto"/>
        <w:rPr>
          <w:rFonts w:ascii="Calibri" w:hAnsi="Calibri" w:cs="Calibri"/>
          <w:b/>
          <w:bCs/>
          <w:color w:val="000000" w:themeColor="text1"/>
          <w:szCs w:val="24"/>
        </w:rPr>
      </w:pPr>
      <w:r w:rsidRPr="00C7415C">
        <w:rPr>
          <w:rFonts w:ascii="Calibri" w:hAnsi="Calibri" w:cs="Calibri"/>
          <w:b/>
          <w:bCs/>
          <w:color w:val="000000" w:themeColor="text1"/>
          <w:szCs w:val="24"/>
        </w:rPr>
        <w:t>PROCEDURES:</w:t>
      </w:r>
    </w:p>
    <w:p w:rsidRPr="00C7415C" w:rsidR="006C7395" w:rsidP="00C7415C" w:rsidRDefault="006C7395" w14:paraId="12435165" w14:textId="77777777">
      <w:pPr>
        <w:spacing w:line="264" w:lineRule="auto"/>
        <w:rPr>
          <w:snapToGrid/>
          <w:color w:val="000000" w:themeColor="text1"/>
        </w:rPr>
      </w:pPr>
    </w:p>
    <w:p w:rsidRPr="00C7415C" w:rsidR="00851ED0" w:rsidP="00C7415C" w:rsidRDefault="00851ED0" w14:paraId="55DB0C03" w14:textId="77777777">
      <w:pPr>
        <w:widowControl/>
        <w:numPr>
          <w:ilvl w:val="0"/>
          <w:numId w:val="5"/>
        </w:numPr>
        <w:spacing w:line="264" w:lineRule="auto"/>
        <w:rPr>
          <w:rFonts w:ascii="Calibri" w:hAnsi="Calibri" w:cs="Calibri"/>
          <w:snapToGrid/>
          <w:color w:val="000000" w:themeColor="text1"/>
          <w:szCs w:val="24"/>
          <w14:ligatures w14:val="none"/>
        </w:rPr>
      </w:pPr>
      <w:r w:rsidRPr="00C7415C">
        <w:rPr>
          <w:rFonts w:ascii="Calibri" w:hAnsi="Calibri" w:cs="Calibri"/>
          <w:snapToGrid/>
          <w:color w:val="000000" w:themeColor="text1"/>
          <w:szCs w:val="24"/>
          <w14:ligatures w14:val="none"/>
        </w:rPr>
        <w:t>Classification Assignment</w:t>
      </w:r>
    </w:p>
    <w:p w:rsidRPr="00C7415C" w:rsidR="00851ED0" w:rsidP="00C7415C" w:rsidRDefault="00851ED0" w14:paraId="4F68AC73" w14:textId="77777777">
      <w:pPr>
        <w:widowControl/>
        <w:numPr>
          <w:ilvl w:val="1"/>
          <w:numId w:val="6"/>
        </w:numPr>
        <w:spacing w:line="264" w:lineRule="auto"/>
        <w:rPr>
          <w:rFonts w:ascii="Calibri" w:hAnsi="Calibri" w:cs="Calibri"/>
          <w:snapToGrid/>
          <w:color w:val="000000" w:themeColor="text1"/>
          <w:szCs w:val="24"/>
          <w14:ligatures w14:val="none"/>
        </w:rPr>
      </w:pPr>
      <w:r w:rsidRPr="00C7415C">
        <w:rPr>
          <w:rFonts w:ascii="Calibri" w:hAnsi="Calibri" w:cs="Calibri"/>
          <w:snapToGrid/>
          <w:color w:val="000000" w:themeColor="text1"/>
          <w:szCs w:val="24"/>
          <w14:ligatures w14:val="none"/>
        </w:rPr>
        <w:t>Human Resources will assign a position classification at the time of hiring or creation of a new position based on work hours and duration.</w:t>
      </w:r>
    </w:p>
    <w:p w:rsidRPr="00C7415C" w:rsidR="00851ED0" w:rsidP="00C7415C" w:rsidRDefault="00851ED0" w14:paraId="1E9025A0" w14:textId="77777777">
      <w:pPr>
        <w:widowControl/>
        <w:spacing w:line="264" w:lineRule="auto"/>
        <w:ind w:left="1080"/>
        <w:rPr>
          <w:rFonts w:ascii="Calibri" w:hAnsi="Calibri" w:cs="Calibri"/>
          <w:snapToGrid/>
          <w:color w:val="000000" w:themeColor="text1"/>
          <w:szCs w:val="24"/>
          <w14:ligatures w14:val="none"/>
        </w:rPr>
      </w:pPr>
    </w:p>
    <w:p w:rsidRPr="00C7415C" w:rsidR="00851ED0" w:rsidP="00C7415C" w:rsidRDefault="00851ED0" w14:paraId="7DAC9E0D" w14:textId="77777777">
      <w:pPr>
        <w:widowControl/>
        <w:numPr>
          <w:ilvl w:val="0"/>
          <w:numId w:val="5"/>
        </w:numPr>
        <w:spacing w:line="264" w:lineRule="auto"/>
        <w:rPr>
          <w:rFonts w:ascii="Calibri" w:hAnsi="Calibri" w:cs="Calibri"/>
          <w:snapToGrid/>
          <w:color w:val="000000" w:themeColor="text1"/>
          <w:szCs w:val="24"/>
          <w14:ligatures w14:val="none"/>
        </w:rPr>
      </w:pPr>
      <w:r w:rsidRPr="00C7415C">
        <w:rPr>
          <w:rFonts w:ascii="Calibri" w:hAnsi="Calibri" w:cs="Calibri"/>
          <w:snapToGrid/>
          <w:color w:val="000000" w:themeColor="text1"/>
          <w:szCs w:val="24"/>
          <w14:ligatures w14:val="none"/>
        </w:rPr>
        <w:t>Regular Full-Time</w:t>
      </w:r>
    </w:p>
    <w:p w:rsidRPr="00C7415C" w:rsidR="00851ED0" w:rsidP="00C7415C" w:rsidRDefault="00851ED0" w14:paraId="6238569A" w14:textId="77777777">
      <w:pPr>
        <w:widowControl/>
        <w:numPr>
          <w:ilvl w:val="1"/>
          <w:numId w:val="7"/>
        </w:numPr>
        <w:spacing w:line="264" w:lineRule="auto"/>
        <w:rPr>
          <w:rFonts w:ascii="Calibri" w:hAnsi="Calibri" w:cs="Calibri"/>
          <w:snapToGrid/>
          <w:color w:val="000000" w:themeColor="text1"/>
          <w:szCs w:val="24"/>
          <w14:ligatures w14:val="none"/>
        </w:rPr>
      </w:pPr>
      <w:r w:rsidRPr="00C7415C">
        <w:rPr>
          <w:rFonts w:ascii="Calibri" w:hAnsi="Calibri" w:cs="Calibri"/>
          <w:snapToGrid/>
          <w:color w:val="000000" w:themeColor="text1"/>
          <w:szCs w:val="24"/>
          <w14:ligatures w14:val="none"/>
        </w:rPr>
        <w:lastRenderedPageBreak/>
        <w:t>Positions must have a work schedule of 40 hours or more per week and are expected to be ongoing with no specified end date.</w:t>
      </w:r>
    </w:p>
    <w:p w:rsidRPr="00C7415C" w:rsidR="00851ED0" w:rsidP="041D0C96" w:rsidRDefault="00851ED0" w14:paraId="265F31C8" w14:textId="77777777" w14:noSpellErr="1">
      <w:pPr>
        <w:widowControl w:val="1"/>
        <w:numPr>
          <w:ilvl w:val="1"/>
          <w:numId w:val="7"/>
        </w:numPr>
        <w:spacing w:line="264" w:lineRule="auto"/>
        <w:rPr>
          <w:rFonts w:ascii="Calibri" w:hAnsi="Calibri" w:cs="Calibri"/>
          <w:snapToGrid/>
          <w:color w:val="000000" w:themeColor="text1"/>
          <w14:ligatures w14:val="none"/>
        </w:rPr>
      </w:pPr>
      <w:r w:rsidRPr="041D0C96" w:rsidR="00851ED0">
        <w:rPr>
          <w:rFonts w:ascii="Calibri" w:hAnsi="Calibri" w:cs="Calibri"/>
          <w:snapToGrid/>
          <w:color w:val="000000" w:themeColor="text1"/>
          <w14:ligatures w14:val="none"/>
        </w:rPr>
        <w:t>Employees in these positions are automatically eligible for all applicable benefits, including TMRS participation.</w:t>
      </w:r>
    </w:p>
    <w:p w:rsidR="29B3F60A" w:rsidP="449BC49A" w:rsidRDefault="29B3F60A" w14:paraId="6F5AE9B3" w14:textId="61A029FC">
      <w:pPr>
        <w:pStyle w:val="ListParagraph"/>
        <w:widowControl w:val="1"/>
        <w:numPr>
          <w:ilvl w:val="1"/>
          <w:numId w:val="7"/>
        </w:numPr>
        <w:spacing w:line="264" w:lineRule="auto"/>
        <w:rPr>
          <w:rFonts w:ascii="Calibri" w:hAnsi="Calibri" w:cs="Calibri"/>
          <w:color w:val="000000" w:themeColor="text1" w:themeTint="FF" w:themeShade="FF"/>
          <w:sz w:val="24"/>
          <w:szCs w:val="24"/>
        </w:rPr>
      </w:pPr>
      <w:r w:rsidRPr="449BC49A" w:rsidR="29B3F60A">
        <w:rPr>
          <w:rFonts w:ascii="Calibri" w:hAnsi="Calibri" w:cs="Calibri"/>
          <w:color w:val="000000" w:themeColor="text1" w:themeTint="FF" w:themeShade="FF"/>
        </w:rPr>
        <w:t>Employees in these positions are eligible for annual me</w:t>
      </w:r>
      <w:r w:rsidRPr="449BC49A" w:rsidR="29B3F60A">
        <w:rPr>
          <w:rFonts w:ascii="Calibri" w:hAnsi="Calibri" w:cs="Calibri"/>
          <w:color w:val="000000" w:themeColor="text1" w:themeTint="FF" w:themeShade="FF"/>
        </w:rPr>
        <w:t>rit or COLA increases if included in</w:t>
      </w:r>
      <w:r w:rsidRPr="449BC49A" w:rsidR="1E8D38FB">
        <w:rPr>
          <w:rFonts w:ascii="Calibri" w:hAnsi="Calibri" w:cs="Calibri"/>
          <w:color w:val="000000" w:themeColor="text1" w:themeTint="FF" w:themeShade="FF"/>
        </w:rPr>
        <w:t xml:space="preserve"> </w:t>
      </w:r>
      <w:r w:rsidRPr="449BC49A" w:rsidR="1E8D38FB">
        <w:rPr>
          <w:rFonts w:ascii="Calibri" w:hAnsi="Calibri" w:cs="Calibri"/>
          <w:color w:val="000000" w:themeColor="text1" w:themeTint="FF" w:themeShade="FF"/>
        </w:rPr>
        <w:t>City’s</w:t>
      </w:r>
      <w:r w:rsidRPr="449BC49A" w:rsidR="1E8D38FB">
        <w:rPr>
          <w:rFonts w:ascii="Calibri" w:hAnsi="Calibri" w:cs="Calibri"/>
          <w:color w:val="000000" w:themeColor="text1" w:themeTint="FF" w:themeShade="FF"/>
        </w:rPr>
        <w:t xml:space="preserve"> annual budget.</w:t>
      </w:r>
    </w:p>
    <w:p w:rsidRPr="00C7415C" w:rsidR="003D7C20" w:rsidP="00C7415C" w:rsidRDefault="003D7C20" w14:paraId="4D837EC8" w14:textId="77777777">
      <w:pPr>
        <w:widowControl/>
        <w:spacing w:line="264" w:lineRule="auto"/>
        <w:ind w:left="1440"/>
        <w:rPr>
          <w:rFonts w:ascii="Calibri" w:hAnsi="Calibri" w:cs="Calibri"/>
          <w:snapToGrid/>
          <w:color w:val="000000" w:themeColor="text1"/>
          <w:szCs w:val="24"/>
          <w14:ligatures w14:val="none"/>
        </w:rPr>
      </w:pPr>
    </w:p>
    <w:p w:rsidRPr="00C7415C" w:rsidR="00851ED0" w:rsidP="00C7415C" w:rsidRDefault="00851ED0" w14:paraId="2D058559" w14:textId="77777777">
      <w:pPr>
        <w:widowControl/>
        <w:numPr>
          <w:ilvl w:val="0"/>
          <w:numId w:val="5"/>
        </w:numPr>
        <w:spacing w:line="264" w:lineRule="auto"/>
        <w:rPr>
          <w:rFonts w:ascii="Calibri" w:hAnsi="Calibri" w:cs="Calibri"/>
          <w:snapToGrid/>
          <w:color w:val="000000" w:themeColor="text1"/>
          <w:szCs w:val="24"/>
          <w14:ligatures w14:val="none"/>
        </w:rPr>
      </w:pPr>
      <w:r w:rsidRPr="00C7415C">
        <w:rPr>
          <w:rFonts w:ascii="Calibri" w:hAnsi="Calibri" w:cs="Calibri"/>
          <w:snapToGrid/>
          <w:color w:val="000000" w:themeColor="text1"/>
          <w:szCs w:val="24"/>
          <w14:ligatures w14:val="none"/>
        </w:rPr>
        <w:t>Regular Part-Time</w:t>
      </w:r>
    </w:p>
    <w:p w:rsidRPr="00C7415C" w:rsidR="00851ED0" w:rsidP="00C7415C" w:rsidRDefault="00851ED0" w14:paraId="47D969F1" w14:textId="77777777">
      <w:pPr>
        <w:widowControl/>
        <w:numPr>
          <w:ilvl w:val="1"/>
          <w:numId w:val="8"/>
        </w:numPr>
        <w:spacing w:line="264" w:lineRule="auto"/>
        <w:rPr>
          <w:rFonts w:ascii="Calibri" w:hAnsi="Calibri" w:cs="Calibri"/>
          <w:snapToGrid/>
          <w:color w:val="000000" w:themeColor="text1"/>
          <w:szCs w:val="24"/>
          <w14:ligatures w14:val="none"/>
        </w:rPr>
      </w:pPr>
      <w:r w:rsidRPr="00C7415C">
        <w:rPr>
          <w:rFonts w:ascii="Calibri" w:hAnsi="Calibri" w:cs="Calibri"/>
          <w:snapToGrid/>
          <w:color w:val="000000" w:themeColor="text1"/>
          <w:szCs w:val="24"/>
          <w14:ligatures w14:val="none"/>
        </w:rPr>
        <w:t>Positions have a work schedule of less than 40 hours per week and are expected to be ongoing.</w:t>
      </w:r>
    </w:p>
    <w:p w:rsidRPr="00C7415C" w:rsidR="00851ED0" w:rsidP="041D0C96" w:rsidRDefault="00851ED0" w14:paraId="7AC22EBE" w14:textId="77777777" w14:noSpellErr="1">
      <w:pPr>
        <w:widowControl w:val="1"/>
        <w:numPr>
          <w:ilvl w:val="1"/>
          <w:numId w:val="8"/>
        </w:numPr>
        <w:spacing w:line="264" w:lineRule="auto"/>
        <w:rPr>
          <w:rFonts w:ascii="Calibri" w:hAnsi="Calibri" w:cs="Calibri"/>
          <w:snapToGrid/>
          <w:color w:val="000000" w:themeColor="text1"/>
          <w14:ligatures w14:val="none"/>
        </w:rPr>
      </w:pPr>
      <w:r w:rsidRPr="041D0C96" w:rsidR="00851ED0">
        <w:rPr>
          <w:rFonts w:ascii="Calibri" w:hAnsi="Calibri" w:cs="Calibri"/>
          <w:snapToGrid/>
          <w:color w:val="000000" w:themeColor="text1"/>
          <w14:ligatures w14:val="none"/>
        </w:rPr>
        <w:t xml:space="preserve">If a regular part-time position is scheduled or budgeted for at least </w:t>
      </w:r>
      <w:r w:rsidRPr="041D0C96" w:rsidR="00851ED0">
        <w:rPr>
          <w:rFonts w:ascii="Calibri" w:hAnsi="Calibri" w:cs="Calibri"/>
          <w:snapToGrid/>
          <w:color w:val="000000" w:themeColor="text1"/>
          <w14:ligatures w14:val="none"/>
        </w:rPr>
        <w:t xml:space="preserve">1,000 hours</w:t>
      </w:r>
      <w:r w:rsidRPr="041D0C96" w:rsidR="00851ED0">
        <w:rPr>
          <w:rFonts w:ascii="Calibri" w:hAnsi="Calibri" w:cs="Calibri"/>
          <w:snapToGrid/>
          <w:color w:val="000000" w:themeColor="text1"/>
          <w14:ligatures w14:val="none"/>
        </w:rPr>
        <w:t xml:space="preserve"> per year—or if the employee in that position </w:t>
      </w:r>
      <w:r w:rsidRPr="041D0C96" w:rsidR="00851ED0">
        <w:rPr>
          <w:rFonts w:ascii="Calibri" w:hAnsi="Calibri" w:cs="Calibri"/>
          <w:snapToGrid/>
          <w:color w:val="000000" w:themeColor="text1"/>
          <w14:ligatures w14:val="none"/>
        </w:rPr>
        <w:t>actually works</w:t>
      </w:r>
      <w:r w:rsidRPr="041D0C96" w:rsidR="00851ED0">
        <w:rPr>
          <w:rFonts w:ascii="Calibri" w:hAnsi="Calibri" w:cs="Calibri"/>
          <w:snapToGrid/>
          <w:color w:val="000000" w:themeColor="text1"/>
          <w14:ligatures w14:val="none"/>
        </w:rPr>
        <w:t xml:space="preserve"> 1,000 or more hours in a calendar year—the employee </w:t>
      </w:r>
      <w:r w:rsidRPr="041D0C96" w:rsidR="00851ED0">
        <w:rPr>
          <w:rFonts w:ascii="Calibri" w:hAnsi="Calibri" w:cs="Calibri"/>
          <w:snapToGrid/>
          <w:color w:val="000000" w:themeColor="text1"/>
          <w14:ligatures w14:val="none"/>
        </w:rPr>
        <w:t xml:space="preserve">is required to</w:t>
      </w:r>
      <w:r w:rsidRPr="041D0C96" w:rsidR="00851ED0">
        <w:rPr>
          <w:rFonts w:ascii="Calibri" w:hAnsi="Calibri" w:cs="Calibri"/>
          <w:snapToGrid/>
          <w:color w:val="000000" w:themeColor="text1"/>
          <w14:ligatures w14:val="none"/>
        </w:rPr>
        <w:t xml:space="preserve"> </w:t>
      </w:r>
      <w:r w:rsidRPr="041D0C96" w:rsidR="00851ED0">
        <w:rPr>
          <w:rFonts w:ascii="Calibri" w:hAnsi="Calibri" w:cs="Calibri"/>
          <w:snapToGrid/>
          <w:color w:val="000000" w:themeColor="text1"/>
          <w14:ligatures w14:val="none"/>
        </w:rPr>
        <w:t xml:space="preserve">participate</w:t>
      </w:r>
      <w:r w:rsidRPr="041D0C96" w:rsidR="00851ED0">
        <w:rPr>
          <w:rFonts w:ascii="Calibri" w:hAnsi="Calibri" w:cs="Calibri"/>
          <w:snapToGrid/>
          <w:color w:val="000000" w:themeColor="text1"/>
          <w14:ligatures w14:val="none"/>
        </w:rPr>
        <w:t xml:space="preserve"> in TMRS.</w:t>
      </w:r>
    </w:p>
    <w:p w:rsidR="7B117EB6" w:rsidP="449BC49A" w:rsidRDefault="7B117EB6" w14:paraId="59216939" w14:textId="63963279">
      <w:pPr>
        <w:pStyle w:val="ListParagraph"/>
        <w:widowControl w:val="1"/>
        <w:numPr>
          <w:ilvl w:val="1"/>
          <w:numId w:val="8"/>
        </w:numPr>
        <w:spacing w:line="264" w:lineRule="auto"/>
        <w:rPr>
          <w:rFonts w:ascii="Calibri" w:hAnsi="Calibri" w:cs="Calibri"/>
          <w:color w:val="000000" w:themeColor="text1" w:themeTint="FF" w:themeShade="FF"/>
          <w:sz w:val="24"/>
          <w:szCs w:val="24"/>
        </w:rPr>
      </w:pPr>
      <w:r w:rsidRPr="449BC49A" w:rsidR="7B117EB6">
        <w:rPr>
          <w:rFonts w:ascii="Calibri" w:hAnsi="Calibri" w:cs="Calibri"/>
          <w:color w:val="000000" w:themeColor="text1" w:themeTint="FF" w:themeShade="FF"/>
        </w:rPr>
        <w:t>E</w:t>
      </w:r>
      <w:r w:rsidRPr="449BC49A" w:rsidR="7B117EB6">
        <w:rPr>
          <w:rFonts w:ascii="Calibri" w:hAnsi="Calibri" w:cs="Calibri"/>
          <w:color w:val="000000" w:themeColor="text1" w:themeTint="FF" w:themeShade="FF"/>
        </w:rPr>
        <w:t>mployees</w:t>
      </w:r>
      <w:r w:rsidRPr="449BC49A" w:rsidR="7B117EB6">
        <w:rPr>
          <w:rFonts w:ascii="Calibri" w:hAnsi="Calibri" w:cs="Calibri"/>
          <w:color w:val="000000" w:themeColor="text1" w:themeTint="FF" w:themeShade="FF"/>
        </w:rPr>
        <w:t xml:space="preserve"> in these positions are eligible for annual merit or COLA increases if included in </w:t>
      </w:r>
      <w:r w:rsidRPr="449BC49A" w:rsidR="7B117EB6">
        <w:rPr>
          <w:rFonts w:ascii="Calibri" w:hAnsi="Calibri" w:cs="Calibri"/>
          <w:color w:val="000000" w:themeColor="text1" w:themeTint="FF" w:themeShade="FF"/>
        </w:rPr>
        <w:t>City’s</w:t>
      </w:r>
      <w:r w:rsidRPr="449BC49A" w:rsidR="7B117EB6">
        <w:rPr>
          <w:rFonts w:ascii="Calibri" w:hAnsi="Calibri" w:cs="Calibri"/>
          <w:color w:val="000000" w:themeColor="text1" w:themeTint="FF" w:themeShade="FF"/>
        </w:rPr>
        <w:t xml:space="preserve"> annual budget.</w:t>
      </w:r>
    </w:p>
    <w:p w:rsidRPr="00C7415C" w:rsidR="003D7C20" w:rsidP="00C7415C" w:rsidRDefault="003D7C20" w14:paraId="49CFF2C5" w14:textId="77777777">
      <w:pPr>
        <w:widowControl/>
        <w:spacing w:line="264" w:lineRule="auto"/>
        <w:ind w:left="1440"/>
        <w:rPr>
          <w:rFonts w:ascii="Calibri" w:hAnsi="Calibri" w:cs="Calibri"/>
          <w:snapToGrid/>
          <w:color w:val="000000" w:themeColor="text1"/>
          <w:szCs w:val="24"/>
          <w14:ligatures w14:val="none"/>
        </w:rPr>
      </w:pPr>
    </w:p>
    <w:p w:rsidRPr="00C7415C" w:rsidR="00851ED0" w:rsidP="00C7415C" w:rsidRDefault="00851ED0" w14:paraId="06883A52" w14:textId="77777777">
      <w:pPr>
        <w:widowControl/>
        <w:numPr>
          <w:ilvl w:val="0"/>
          <w:numId w:val="5"/>
        </w:numPr>
        <w:spacing w:line="264" w:lineRule="auto"/>
        <w:rPr>
          <w:rFonts w:ascii="Calibri" w:hAnsi="Calibri" w:cs="Calibri"/>
          <w:snapToGrid/>
          <w:color w:val="000000" w:themeColor="text1"/>
          <w:szCs w:val="24"/>
          <w14:ligatures w14:val="none"/>
        </w:rPr>
      </w:pPr>
      <w:r w:rsidRPr="00C7415C">
        <w:rPr>
          <w:rFonts w:ascii="Calibri" w:hAnsi="Calibri" w:cs="Calibri"/>
          <w:snapToGrid/>
          <w:color w:val="000000" w:themeColor="text1"/>
          <w:szCs w:val="24"/>
          <w14:ligatures w14:val="none"/>
        </w:rPr>
        <w:t>Temporary Full-Time</w:t>
      </w:r>
    </w:p>
    <w:p w:rsidRPr="00C7415C" w:rsidR="00851ED0" w:rsidP="00C7415C" w:rsidRDefault="00851ED0" w14:paraId="333202AE" w14:textId="77777777">
      <w:pPr>
        <w:widowControl/>
        <w:numPr>
          <w:ilvl w:val="1"/>
          <w:numId w:val="9"/>
        </w:numPr>
        <w:spacing w:line="264" w:lineRule="auto"/>
        <w:rPr>
          <w:rFonts w:ascii="Calibri" w:hAnsi="Calibri" w:cs="Calibri"/>
          <w:snapToGrid/>
          <w:color w:val="000000" w:themeColor="text1"/>
          <w:szCs w:val="24"/>
          <w14:ligatures w14:val="none"/>
        </w:rPr>
      </w:pPr>
      <w:r w:rsidRPr="00C7415C">
        <w:rPr>
          <w:rFonts w:ascii="Calibri" w:hAnsi="Calibri" w:cs="Calibri"/>
          <w:snapToGrid/>
          <w:color w:val="000000" w:themeColor="text1"/>
          <w:szCs w:val="24"/>
          <w14:ligatures w14:val="none"/>
        </w:rPr>
        <w:t>Positions are scheduled for 40 or more hours per week but are established for a limited period, typically not exceeding six (6) months.</w:t>
      </w:r>
    </w:p>
    <w:p w:rsidRPr="00C7415C" w:rsidR="00851ED0" w:rsidP="041D0C96" w:rsidRDefault="00851ED0" w14:paraId="209D8B1B" w14:textId="77777777" w14:noSpellErr="1">
      <w:pPr>
        <w:widowControl w:val="1"/>
        <w:numPr>
          <w:ilvl w:val="1"/>
          <w:numId w:val="9"/>
        </w:numPr>
        <w:spacing w:line="264" w:lineRule="auto"/>
        <w:rPr>
          <w:rFonts w:ascii="Calibri" w:hAnsi="Calibri" w:cs="Calibri"/>
          <w:snapToGrid/>
          <w:color w:val="000000" w:themeColor="text1"/>
          <w14:ligatures w14:val="none"/>
        </w:rPr>
      </w:pPr>
      <w:r w:rsidRPr="041D0C96" w:rsidR="00851ED0">
        <w:rPr>
          <w:rFonts w:ascii="Calibri" w:hAnsi="Calibri" w:cs="Calibri"/>
          <w:snapToGrid/>
          <w:color w:val="000000" w:themeColor="text1"/>
          <w14:ligatures w14:val="none"/>
        </w:rPr>
        <w:t>These positions are not eligible for regular benefits unless otherwise specified.</w:t>
      </w:r>
    </w:p>
    <w:p w:rsidRPr="00C7415C" w:rsidR="00851ED0" w:rsidP="449BC49A" w:rsidRDefault="00851ED0" w14:paraId="1A8989B6" w14:textId="42432893">
      <w:pPr>
        <w:widowControl w:val="1"/>
        <w:numPr>
          <w:ilvl w:val="1"/>
          <w:numId w:val="9"/>
        </w:numPr>
        <w:spacing w:line="264" w:lineRule="auto"/>
        <w:rPr>
          <w:rFonts w:ascii="Calibri" w:hAnsi="Calibri" w:cs="Calibri"/>
          <w:snapToGrid/>
          <w:color w:val="000000" w:themeColor="text1"/>
          <w14:ligatures w14:val="none"/>
        </w:rPr>
      </w:pPr>
      <w:r w:rsidRPr="449BC49A" w:rsidR="458E1149">
        <w:rPr>
          <w:rFonts w:ascii="Calibri" w:hAnsi="Calibri" w:cs="Calibri"/>
          <w:color w:val="000000" w:themeColor="text1" w:themeTint="FF" w:themeShade="FF"/>
        </w:rPr>
        <w:t xml:space="preserve">Employees in these positions are </w:t>
      </w:r>
      <w:r w:rsidRPr="449BC49A" w:rsidR="2AEBF8D5">
        <w:rPr>
          <w:rFonts w:ascii="Calibri" w:hAnsi="Calibri" w:cs="Calibri"/>
          <w:color w:val="000000" w:themeColor="text1" w:themeTint="FF" w:themeShade="FF"/>
        </w:rPr>
        <w:t xml:space="preserve">not </w:t>
      </w:r>
      <w:r w:rsidRPr="449BC49A" w:rsidR="458E1149">
        <w:rPr>
          <w:rFonts w:ascii="Calibri" w:hAnsi="Calibri" w:cs="Calibri"/>
          <w:color w:val="000000" w:themeColor="text1" w:themeTint="FF" w:themeShade="FF"/>
        </w:rPr>
        <w:t>eligible for annual merit or COLA increases</w:t>
      </w:r>
      <w:r w:rsidRPr="449BC49A" w:rsidR="458E1149">
        <w:rPr>
          <w:rFonts w:ascii="Calibri" w:hAnsi="Calibri" w:cs="Calibri"/>
          <w:color w:val="000000" w:themeColor="text1" w:themeTint="FF" w:themeShade="FF"/>
        </w:rPr>
        <w:t>.</w:t>
      </w:r>
      <w:r w:rsidRPr="449BC49A" w:rsidR="3D9D2FF0">
        <w:rPr>
          <w:rFonts w:ascii="Calibri" w:hAnsi="Calibri" w:cs="Calibri"/>
          <w:color w:val="000000" w:themeColor="text1" w:themeTint="FF" w:themeShade="FF"/>
        </w:rPr>
        <w:t xml:space="preserve"> </w:t>
      </w:r>
    </w:p>
    <w:p w:rsidRPr="00C7415C" w:rsidR="00851ED0" w:rsidP="449BC49A" w:rsidRDefault="00851ED0" w14:paraId="56EE3FA2" w14:textId="77777777">
      <w:pPr>
        <w:pStyle w:val="ListParagraph"/>
        <w:widowControl w:val="1"/>
        <w:numPr>
          <w:ilvl w:val="0"/>
          <w:numId w:val="5"/>
        </w:numPr>
        <w:spacing w:line="264" w:lineRule="auto"/>
        <w:rPr>
          <w:rFonts w:ascii="Calibri" w:hAnsi="Calibri" w:cs="Calibri"/>
          <w:snapToGrid/>
          <w:color w:val="000000" w:themeColor="text1"/>
          <w14:ligatures w14:val="none"/>
        </w:rPr>
      </w:pPr>
      <w:r w:rsidRPr="449BC49A" w:rsidR="00851ED0">
        <w:rPr>
          <w:rFonts w:ascii="Calibri" w:hAnsi="Calibri" w:cs="Calibri"/>
          <w:snapToGrid/>
          <w:color w:val="000000" w:themeColor="text1"/>
          <w14:ligatures w14:val="none"/>
        </w:rPr>
        <w:t>Temporary Part-Time</w:t>
      </w:r>
    </w:p>
    <w:p w:rsidRPr="00C7415C" w:rsidR="00851ED0" w:rsidP="00C7415C" w:rsidRDefault="00851ED0" w14:paraId="0D0C05DE" w14:textId="77777777">
      <w:pPr>
        <w:widowControl/>
        <w:numPr>
          <w:ilvl w:val="1"/>
          <w:numId w:val="10"/>
        </w:numPr>
        <w:spacing w:line="264" w:lineRule="auto"/>
        <w:rPr>
          <w:rFonts w:ascii="Calibri" w:hAnsi="Calibri" w:cs="Calibri"/>
          <w:snapToGrid/>
          <w:color w:val="000000" w:themeColor="text1"/>
          <w:szCs w:val="24"/>
          <w14:ligatures w14:val="none"/>
        </w:rPr>
      </w:pPr>
      <w:r w:rsidRPr="00C7415C">
        <w:rPr>
          <w:rFonts w:ascii="Calibri" w:hAnsi="Calibri" w:cs="Calibri"/>
          <w:snapToGrid/>
          <w:color w:val="000000" w:themeColor="text1"/>
          <w:szCs w:val="24"/>
          <w14:ligatures w14:val="none"/>
        </w:rPr>
        <w:t>Positions are scheduled for fewer than 40 hours per week and are established for a limited period, typically not exceeding six (6) months.</w:t>
      </w:r>
    </w:p>
    <w:p w:rsidRPr="00C7415C" w:rsidR="0026715E" w:rsidP="041D0C96" w:rsidRDefault="00851ED0" w14:paraId="6714F932" w14:textId="19228B4C" w14:noSpellErr="1">
      <w:pPr>
        <w:widowControl w:val="1"/>
        <w:numPr>
          <w:ilvl w:val="1"/>
          <w:numId w:val="10"/>
        </w:numPr>
        <w:spacing w:line="264" w:lineRule="auto"/>
        <w:rPr>
          <w:rFonts w:ascii="Calibri" w:hAnsi="Calibri" w:cs="Calibri"/>
          <w:snapToGrid/>
          <w:color w:val="000000" w:themeColor="text1"/>
          <w14:ligatures w14:val="none"/>
        </w:rPr>
      </w:pPr>
      <w:r w:rsidRPr="041D0C96" w:rsidR="00851ED0">
        <w:rPr>
          <w:rFonts w:ascii="Calibri" w:hAnsi="Calibri" w:cs="Calibri"/>
          <w:snapToGrid/>
          <w:color w:val="000000" w:themeColor="text1"/>
          <w14:ligatures w14:val="none"/>
        </w:rPr>
        <w:t>These positions are not eligible for regular benefits unless otherwise specified.</w:t>
      </w:r>
    </w:p>
    <w:p w:rsidR="041D0C96" w:rsidP="449BC49A" w:rsidRDefault="041D0C96" w14:paraId="437CBA34" w14:textId="2EABE9F8">
      <w:pPr>
        <w:pStyle w:val="ListParagraph"/>
        <w:widowControl w:val="1"/>
        <w:numPr>
          <w:ilvl w:val="1"/>
          <w:numId w:val="10"/>
        </w:numPr>
        <w:spacing w:line="264" w:lineRule="auto"/>
        <w:rPr>
          <w:rFonts w:ascii="Calibri" w:hAnsi="Calibri" w:cs="Calibri"/>
          <w:color w:val="000000" w:themeColor="text1" w:themeTint="FF" w:themeShade="FF"/>
          <w:sz w:val="24"/>
          <w:szCs w:val="24"/>
        </w:rPr>
      </w:pPr>
      <w:r w:rsidRPr="449BC49A" w:rsidR="041D0C96">
        <w:rPr>
          <w:rFonts w:ascii="Calibri" w:hAnsi="Calibri" w:cs="Calibri"/>
          <w:color w:val="000000" w:themeColor="text1" w:themeTint="FF" w:themeShade="FF"/>
        </w:rPr>
        <w:t>Employees in these positions are not eligible for annual merit or COLA increases</w:t>
      </w:r>
      <w:r w:rsidRPr="449BC49A" w:rsidR="041D0C96">
        <w:rPr>
          <w:rFonts w:ascii="Calibri" w:hAnsi="Calibri" w:cs="Calibri"/>
          <w:color w:val="000000" w:themeColor="text1" w:themeTint="FF" w:themeShade="FF"/>
        </w:rPr>
        <w:t>.</w:t>
      </w:r>
    </w:p>
    <w:sectPr w:rsidRPr="00C7415C" w:rsidR="0026715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4D3E"/>
    <w:multiLevelType w:val="hybridMultilevel"/>
    <w:tmpl w:val="02642C1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2A222D"/>
    <w:multiLevelType w:val="hybridMultilevel"/>
    <w:tmpl w:val="8606010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6513BF"/>
    <w:multiLevelType w:val="hybridMultilevel"/>
    <w:tmpl w:val="04ACA6F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342458"/>
    <w:multiLevelType w:val="multilevel"/>
    <w:tmpl w:val="E1C4DC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F666329"/>
    <w:multiLevelType w:val="hybridMultilevel"/>
    <w:tmpl w:val="21366CB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2787982"/>
    <w:multiLevelType w:val="multilevel"/>
    <w:tmpl w:val="9D8ED444"/>
    <w:lvl w:ilvl="0">
      <w:start w:val="1"/>
      <w:numFmt w:val="upp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7411DC9"/>
    <w:multiLevelType w:val="multilevel"/>
    <w:tmpl w:val="D0D8AC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EA53EA"/>
    <w:multiLevelType w:val="hybridMultilevel"/>
    <w:tmpl w:val="1A4647F2"/>
    <w:lvl w:ilvl="0" w:tplc="1C4AADB0">
      <w:start w:val="1"/>
      <w:numFmt w:val="upperLetter"/>
      <w:lvlText w:val="%1."/>
      <w:lvlJc w:val="left"/>
      <w:pPr>
        <w:ind w:left="720" w:hanging="360"/>
      </w:pPr>
    </w:lvl>
    <w:lvl w:ilvl="1" w:tplc="04090019" w:tentative="1">
      <w:start w:val="1"/>
      <w:numFmt w:val="lowerLetter"/>
      <w:lvlText w:val="%2."/>
      <w:lvlJc w:val="left"/>
      <w:pPr>
        <w:ind w:left="1440" w:hanging="360"/>
      </w:pPr>
    </w:lvl>
    <w:lvl w:ilvl="2" w:tplc="1C4AADB0"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441B7D"/>
    <w:multiLevelType w:val="hybridMultilevel"/>
    <w:tmpl w:val="FDFA1A4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8D03CFD"/>
    <w:multiLevelType w:val="hybridMultilevel"/>
    <w:tmpl w:val="E19CA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3586190">
    <w:abstractNumId w:val="7"/>
  </w:num>
  <w:num w:numId="2" w16cid:durableId="1381055807">
    <w:abstractNumId w:val="3"/>
  </w:num>
  <w:num w:numId="3" w16cid:durableId="1516533378">
    <w:abstractNumId w:val="6"/>
  </w:num>
  <w:num w:numId="4" w16cid:durableId="934479606">
    <w:abstractNumId w:val="5"/>
  </w:num>
  <w:num w:numId="5" w16cid:durableId="2146967302">
    <w:abstractNumId w:val="9"/>
  </w:num>
  <w:num w:numId="6" w16cid:durableId="945120502">
    <w:abstractNumId w:val="8"/>
  </w:num>
  <w:num w:numId="7" w16cid:durableId="1998222633">
    <w:abstractNumId w:val="0"/>
  </w:num>
  <w:num w:numId="8" w16cid:durableId="684401979">
    <w:abstractNumId w:val="2"/>
  </w:num>
  <w:num w:numId="9" w16cid:durableId="1878736383">
    <w:abstractNumId w:val="4"/>
  </w:num>
  <w:num w:numId="10" w16cid:durableId="1526476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AA"/>
    <w:rsid w:val="000733C9"/>
    <w:rsid w:val="00233F68"/>
    <w:rsid w:val="0026715E"/>
    <w:rsid w:val="00380119"/>
    <w:rsid w:val="003D7C20"/>
    <w:rsid w:val="00471A72"/>
    <w:rsid w:val="004A15BD"/>
    <w:rsid w:val="0055458F"/>
    <w:rsid w:val="005931EB"/>
    <w:rsid w:val="005A673F"/>
    <w:rsid w:val="00603145"/>
    <w:rsid w:val="00644755"/>
    <w:rsid w:val="006A2CD9"/>
    <w:rsid w:val="006C7395"/>
    <w:rsid w:val="00702F4E"/>
    <w:rsid w:val="0075746F"/>
    <w:rsid w:val="00851ED0"/>
    <w:rsid w:val="008A0F65"/>
    <w:rsid w:val="009020AA"/>
    <w:rsid w:val="00AB5E1B"/>
    <w:rsid w:val="00AE1077"/>
    <w:rsid w:val="00B27CC7"/>
    <w:rsid w:val="00B44C2D"/>
    <w:rsid w:val="00BE658D"/>
    <w:rsid w:val="00C7415C"/>
    <w:rsid w:val="00C90624"/>
    <w:rsid w:val="00CA0BCC"/>
    <w:rsid w:val="00CE4AA7"/>
    <w:rsid w:val="00D8731F"/>
    <w:rsid w:val="00D91F21"/>
    <w:rsid w:val="00F44781"/>
    <w:rsid w:val="00F5306F"/>
    <w:rsid w:val="03ABD514"/>
    <w:rsid w:val="041D0C96"/>
    <w:rsid w:val="18E278F9"/>
    <w:rsid w:val="1ACCB542"/>
    <w:rsid w:val="1E8D38FB"/>
    <w:rsid w:val="29B3F60A"/>
    <w:rsid w:val="2AEBF8D5"/>
    <w:rsid w:val="3D9D2FF0"/>
    <w:rsid w:val="3F151F26"/>
    <w:rsid w:val="41C0E2A8"/>
    <w:rsid w:val="43C20E32"/>
    <w:rsid w:val="449BC49A"/>
    <w:rsid w:val="458E1149"/>
    <w:rsid w:val="508CC5CD"/>
    <w:rsid w:val="5342EACC"/>
    <w:rsid w:val="54F13227"/>
    <w:rsid w:val="56795FF2"/>
    <w:rsid w:val="65008EA4"/>
    <w:rsid w:val="65008EA4"/>
    <w:rsid w:val="6DD1C4BE"/>
    <w:rsid w:val="719AFAF4"/>
    <w:rsid w:val="7B117E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83E7"/>
  <w15:chartTrackingRefBased/>
  <w15:docId w15:val="{BE6709DE-8C6F-4B2B-BDEE-36BDD059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20AA"/>
    <w:pPr>
      <w:widowControl w:val="0"/>
      <w:spacing w:after="0" w:line="240" w:lineRule="auto"/>
    </w:pPr>
    <w:rPr>
      <w:rFonts w:ascii="CG Times" w:hAnsi="CG Times" w:eastAsia="Times New Roman" w:cs="Times New Roman"/>
      <w:snapToGrid w:val="0"/>
      <w:kern w:val="0"/>
      <w:sz w:val="24"/>
      <w:szCs w:val="20"/>
    </w:rPr>
  </w:style>
  <w:style w:type="paragraph" w:styleId="Heading1">
    <w:name w:val="heading 1"/>
    <w:basedOn w:val="Normal"/>
    <w:next w:val="Normal"/>
    <w:link w:val="Heading1Char"/>
    <w:uiPriority w:val="9"/>
    <w:qFormat/>
    <w:rsid w:val="009020A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20A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20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0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0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0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0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0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0AA"/>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020A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020A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020A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020A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020A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020A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020A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020A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020AA"/>
    <w:rPr>
      <w:rFonts w:eastAsiaTheme="majorEastAsia" w:cstheme="majorBidi"/>
      <w:color w:val="272727" w:themeColor="text1" w:themeTint="D8"/>
    </w:rPr>
  </w:style>
  <w:style w:type="paragraph" w:styleId="Title">
    <w:name w:val="Title"/>
    <w:basedOn w:val="Normal"/>
    <w:next w:val="Normal"/>
    <w:link w:val="TitleChar"/>
    <w:uiPriority w:val="10"/>
    <w:qFormat/>
    <w:rsid w:val="009020AA"/>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020A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020A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020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0AA"/>
    <w:pPr>
      <w:spacing w:before="160"/>
      <w:jc w:val="center"/>
    </w:pPr>
    <w:rPr>
      <w:i/>
      <w:iCs/>
      <w:color w:val="404040" w:themeColor="text1" w:themeTint="BF"/>
    </w:rPr>
  </w:style>
  <w:style w:type="character" w:styleId="QuoteChar" w:customStyle="1">
    <w:name w:val="Quote Char"/>
    <w:basedOn w:val="DefaultParagraphFont"/>
    <w:link w:val="Quote"/>
    <w:uiPriority w:val="29"/>
    <w:rsid w:val="009020AA"/>
    <w:rPr>
      <w:i/>
      <w:iCs/>
      <w:color w:val="404040" w:themeColor="text1" w:themeTint="BF"/>
    </w:rPr>
  </w:style>
  <w:style w:type="paragraph" w:styleId="ListParagraph">
    <w:name w:val="List Paragraph"/>
    <w:basedOn w:val="Normal"/>
    <w:uiPriority w:val="34"/>
    <w:qFormat/>
    <w:rsid w:val="009020AA"/>
    <w:pPr>
      <w:ind w:left="720"/>
      <w:contextualSpacing/>
    </w:pPr>
  </w:style>
  <w:style w:type="character" w:styleId="IntenseEmphasis">
    <w:name w:val="Intense Emphasis"/>
    <w:basedOn w:val="DefaultParagraphFont"/>
    <w:uiPriority w:val="21"/>
    <w:qFormat/>
    <w:rsid w:val="009020AA"/>
    <w:rPr>
      <w:i/>
      <w:iCs/>
      <w:color w:val="0F4761" w:themeColor="accent1" w:themeShade="BF"/>
    </w:rPr>
  </w:style>
  <w:style w:type="paragraph" w:styleId="IntenseQuote">
    <w:name w:val="Intense Quote"/>
    <w:basedOn w:val="Normal"/>
    <w:next w:val="Normal"/>
    <w:link w:val="IntenseQuoteChar"/>
    <w:uiPriority w:val="30"/>
    <w:qFormat/>
    <w:rsid w:val="009020A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020AA"/>
    <w:rPr>
      <w:i/>
      <w:iCs/>
      <w:color w:val="0F4761" w:themeColor="accent1" w:themeShade="BF"/>
    </w:rPr>
  </w:style>
  <w:style w:type="character" w:styleId="IntenseReference">
    <w:name w:val="Intense Reference"/>
    <w:basedOn w:val="DefaultParagraphFont"/>
    <w:uiPriority w:val="32"/>
    <w:qFormat/>
    <w:rsid w:val="009020AA"/>
    <w:rPr>
      <w:b/>
      <w:bCs/>
      <w:smallCaps/>
      <w:color w:val="0F4761" w:themeColor="accent1" w:themeShade="BF"/>
      <w:spacing w:val="5"/>
    </w:rPr>
  </w:style>
  <w:style w:type="paragraph" w:styleId="BodyText">
    <w:name w:val="Body Text"/>
    <w:basedOn w:val="Normal"/>
    <w:link w:val="BodyTextChar"/>
    <w:uiPriority w:val="99"/>
    <w:unhideWhenUsed/>
    <w:rsid w:val="009020AA"/>
    <w:pPr>
      <w:spacing w:after="120"/>
    </w:pPr>
  </w:style>
  <w:style w:type="character" w:styleId="BodyTextChar" w:customStyle="1">
    <w:name w:val="Body Text Char"/>
    <w:basedOn w:val="DefaultParagraphFont"/>
    <w:link w:val="BodyText"/>
    <w:uiPriority w:val="99"/>
    <w:rsid w:val="009020AA"/>
    <w:rPr>
      <w:rFonts w:ascii="CG Times" w:hAnsi="CG Times" w:eastAsia="Times New Roman" w:cs="Times New Roman"/>
      <w:snapToGrid w:val="0"/>
      <w:kern w:val="0"/>
      <w:sz w:val="24"/>
      <w:szCs w:val="20"/>
    </w:rPr>
  </w:style>
  <w:style w:type="paragraph" w:styleId="Default" w:customStyle="1">
    <w:name w:val="Default"/>
    <w:rsid w:val="00851ED0"/>
    <w:pPr>
      <w:autoSpaceDE w:val="0"/>
      <w:autoSpaceDN w:val="0"/>
      <w:adjustRightInd w:val="0"/>
      <w:spacing w:after="0" w:line="240" w:lineRule="auto"/>
    </w:pPr>
    <w:rPr>
      <w:rFonts w:ascii="Arial" w:hAnsi="Arial" w:cs="Arial"/>
      <w:color w:val="000000"/>
      <w:kern w:val="0"/>
      <w:sz w:val="24"/>
      <w:szCs w:val="24"/>
      <w14:ligatures w14:val="none"/>
    </w:rPr>
  </w:style>
  <w:style w:type="table" w:styleId="TableGrid">
    <w:name w:val="Table Grid"/>
    <w:basedOn w:val="TableNormal"/>
    <w:uiPriority w:val="39"/>
    <w:rsid w:val="00851ED0"/>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80119"/>
    <w:pPr>
      <w:widowControl/>
      <w:spacing w:before="100" w:beforeAutospacing="1" w:after="100" w:afterAutospacing="1"/>
    </w:pPr>
    <w:rPr>
      <w:rFonts w:ascii="Times New Roman" w:hAnsi="Times New Roman"/>
      <w:snapToGrid/>
      <w:szCs w:val="24"/>
      <w14:ligatures w14:val="none"/>
    </w:rPr>
  </w:style>
  <w:style w:type="character" w:styleId="normaltextrun" w:customStyle="1">
    <w:name w:val="normaltextrun"/>
    <w:basedOn w:val="DefaultParagraphFont"/>
    <w:rsid w:val="00380119"/>
  </w:style>
  <w:style w:type="character" w:styleId="tabchar" w:customStyle="1">
    <w:name w:val="tabchar"/>
    <w:basedOn w:val="DefaultParagraphFont"/>
    <w:rsid w:val="00380119"/>
  </w:style>
  <w:style w:type="character" w:styleId="eop" w:customStyle="1">
    <w:name w:val="eop"/>
    <w:basedOn w:val="DefaultParagraphFont"/>
    <w:rsid w:val="00380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17101">
      <w:bodyDiv w:val="1"/>
      <w:marLeft w:val="0"/>
      <w:marRight w:val="0"/>
      <w:marTop w:val="0"/>
      <w:marBottom w:val="0"/>
      <w:divBdr>
        <w:top w:val="none" w:sz="0" w:space="0" w:color="auto"/>
        <w:left w:val="none" w:sz="0" w:space="0" w:color="auto"/>
        <w:bottom w:val="none" w:sz="0" w:space="0" w:color="auto"/>
        <w:right w:val="none" w:sz="0" w:space="0" w:color="auto"/>
      </w:divBdr>
      <w:divsChild>
        <w:div w:id="1620212858">
          <w:marLeft w:val="0"/>
          <w:marRight w:val="0"/>
          <w:marTop w:val="0"/>
          <w:marBottom w:val="0"/>
          <w:divBdr>
            <w:top w:val="none" w:sz="0" w:space="0" w:color="auto"/>
            <w:left w:val="none" w:sz="0" w:space="0" w:color="auto"/>
            <w:bottom w:val="none" w:sz="0" w:space="0" w:color="auto"/>
            <w:right w:val="none" w:sz="0" w:space="0" w:color="auto"/>
          </w:divBdr>
        </w:div>
        <w:div w:id="139008639">
          <w:marLeft w:val="0"/>
          <w:marRight w:val="0"/>
          <w:marTop w:val="0"/>
          <w:marBottom w:val="0"/>
          <w:divBdr>
            <w:top w:val="none" w:sz="0" w:space="0" w:color="auto"/>
            <w:left w:val="none" w:sz="0" w:space="0" w:color="auto"/>
            <w:bottom w:val="none" w:sz="0" w:space="0" w:color="auto"/>
            <w:right w:val="none" w:sz="0" w:space="0" w:color="auto"/>
          </w:divBdr>
        </w:div>
        <w:div w:id="251476865">
          <w:marLeft w:val="0"/>
          <w:marRight w:val="0"/>
          <w:marTop w:val="0"/>
          <w:marBottom w:val="0"/>
          <w:divBdr>
            <w:top w:val="none" w:sz="0" w:space="0" w:color="auto"/>
            <w:left w:val="none" w:sz="0" w:space="0" w:color="auto"/>
            <w:bottom w:val="none" w:sz="0" w:space="0" w:color="auto"/>
            <w:right w:val="none" w:sz="0" w:space="0" w:color="auto"/>
          </w:divBdr>
        </w:div>
        <w:div w:id="1867913351">
          <w:marLeft w:val="0"/>
          <w:marRight w:val="0"/>
          <w:marTop w:val="0"/>
          <w:marBottom w:val="0"/>
          <w:divBdr>
            <w:top w:val="none" w:sz="0" w:space="0" w:color="auto"/>
            <w:left w:val="none" w:sz="0" w:space="0" w:color="auto"/>
            <w:bottom w:val="none" w:sz="0" w:space="0" w:color="auto"/>
            <w:right w:val="none" w:sz="0" w:space="0" w:color="auto"/>
          </w:divBdr>
        </w:div>
        <w:div w:id="1868180917">
          <w:marLeft w:val="0"/>
          <w:marRight w:val="0"/>
          <w:marTop w:val="0"/>
          <w:marBottom w:val="0"/>
          <w:divBdr>
            <w:top w:val="none" w:sz="0" w:space="0" w:color="auto"/>
            <w:left w:val="none" w:sz="0" w:space="0" w:color="auto"/>
            <w:bottom w:val="none" w:sz="0" w:space="0" w:color="auto"/>
            <w:right w:val="none" w:sz="0" w:space="0" w:color="auto"/>
          </w:divBdr>
        </w:div>
      </w:divsChild>
    </w:div>
    <w:div w:id="8229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A2703-B891-4029-891A-263A1AA307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C3F342-4671-4BBF-AD24-EF4739672152}">
  <ds:schemaRefs>
    <ds:schemaRef ds:uri="http://schemas.microsoft.com/sharepoint/v3/contenttype/forms"/>
  </ds:schemaRefs>
</ds:datastoreItem>
</file>

<file path=customXml/itemProps3.xml><?xml version="1.0" encoding="utf-8"?>
<ds:datastoreItem xmlns:ds="http://schemas.openxmlformats.org/officeDocument/2006/customXml" ds:itemID="{88884773-9EBA-4775-AF9D-A9DD784C74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Patricia O'Neil</cp:lastModifiedBy>
  <cp:revision>16</cp:revision>
  <dcterms:created xsi:type="dcterms:W3CDTF">2025-04-10T03:32:00Z</dcterms:created>
  <dcterms:modified xsi:type="dcterms:W3CDTF">2025-07-03T14:01:01Z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2025-04-10T03:32:05Z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5ecba5da-7362-49ec-86fc-c58aa4bfb13e</vt:lpwstr>
  </property>
  <property fmtid="{D5CDD505-2E9C-101B-9397-08002B2CF9AE}" pid="9" name="MSIP_Label_e613593a-566f-4081-b4ae-bb94d80d8a3c_ContentBits">
    <vt:lpwstr>0</vt:lpwstr>
  </property>
  <property fmtid="{D5CDD505-2E9C-101B-9397-08002B2CF9AE}" pid="10" name="MSIP_Label_e613593a-566f-4081-b4ae-bb94d80d8a3c_Tag">
    <vt:lpwstr>10, 3, 0, 2</vt:lpwstr>
  </property>
</Properties>
</file>