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64370" w:rsidR="00B22EE4" w:rsidP="00564370" w:rsidRDefault="00B22EE4" w14:paraId="038DAC6A" w14:textId="4D48F9C3">
      <w:pPr>
        <w:spacing w:line="264" w:lineRule="auto"/>
        <w:jc w:val="center"/>
        <w:rPr>
          <w:rFonts w:ascii="Calibri" w:hAnsi="Calibri" w:cs="Calibri"/>
          <w:color w:val="000000" w:themeColor="text1"/>
          <w:szCs w:val="24"/>
        </w:rPr>
      </w:pPr>
      <w:r w:rsidRPr="00564370">
        <w:rPr>
          <w:rFonts w:ascii="Calibri" w:hAnsi="Calibri" w:cs="Calibri"/>
          <w:b/>
          <w:bCs/>
          <w:color w:val="000000" w:themeColor="text1"/>
          <w:szCs w:val="24"/>
        </w:rPr>
        <w:t>SECTION:</w:t>
      </w:r>
      <w:r w:rsidRPr="00564370">
        <w:rPr>
          <w:rFonts w:ascii="Calibri" w:hAnsi="Calibri" w:cs="Calibri"/>
          <w:color w:val="000000" w:themeColor="text1"/>
          <w:szCs w:val="24"/>
        </w:rPr>
        <w:t xml:space="preserve"> </w:t>
      </w:r>
      <w:r w:rsidRPr="00564370" w:rsidR="00930B48">
        <w:rPr>
          <w:rFonts w:ascii="Calibri" w:hAnsi="Calibri" w:cs="Calibri"/>
          <w:b/>
          <w:bCs/>
          <w:color w:val="000000" w:themeColor="text1"/>
          <w:szCs w:val="24"/>
        </w:rPr>
        <w:t>PAY</w:t>
      </w:r>
      <w:r w:rsidRPr="00564370">
        <w:rPr>
          <w:rFonts w:ascii="Calibri" w:hAnsi="Calibri" w:cs="Calibri"/>
          <w:b/>
          <w:bCs/>
          <w:color w:val="000000" w:themeColor="text1"/>
          <w:szCs w:val="24"/>
        </w:rPr>
        <w:t xml:space="preserve"> AND </w:t>
      </w:r>
      <w:r w:rsidRPr="00564370" w:rsidR="00930B48">
        <w:rPr>
          <w:rFonts w:ascii="Calibri" w:hAnsi="Calibri" w:cs="Calibri"/>
          <w:b/>
          <w:bCs/>
          <w:color w:val="000000" w:themeColor="text1"/>
          <w:szCs w:val="24"/>
        </w:rPr>
        <w:t>COMPENSATION</w:t>
      </w:r>
    </w:p>
    <w:p w:rsidRPr="00564370" w:rsidR="00B22EE4" w:rsidP="00564370" w:rsidRDefault="00B22EE4" w14:paraId="6D1C053E" w14:textId="77777777">
      <w:pPr>
        <w:spacing w:line="264" w:lineRule="auto"/>
        <w:rPr>
          <w:rFonts w:ascii="Calibri" w:hAnsi="Calibri" w:cs="Calibri"/>
          <w:color w:val="000000" w:themeColor="text1"/>
          <w:szCs w:val="24"/>
        </w:rPr>
      </w:pPr>
    </w:p>
    <w:p w:rsidRPr="00564370" w:rsidR="00B22EE4" w:rsidP="00564370" w:rsidRDefault="00B22EE4" w14:paraId="67021834" w14:textId="0829FFFD">
      <w:pPr>
        <w:tabs>
          <w:tab w:val="left" w:pos="5040"/>
        </w:tabs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564370">
        <w:rPr>
          <w:rFonts w:ascii="Calibri" w:hAnsi="Calibri" w:cs="Calibri"/>
          <w:b/>
          <w:bCs/>
          <w:color w:val="000000" w:themeColor="text1"/>
          <w:szCs w:val="24"/>
        </w:rPr>
        <w:t>POLICY:</w:t>
      </w:r>
      <w:r w:rsidRPr="00564370">
        <w:rPr>
          <w:rFonts w:ascii="Calibri" w:hAnsi="Calibri" w:cs="Calibri"/>
          <w:color w:val="000000" w:themeColor="text1"/>
          <w:szCs w:val="24"/>
        </w:rPr>
        <w:t xml:space="preserve"> Compensatory Time</w:t>
      </w:r>
      <w:r w:rsidRPr="00564370">
        <w:rPr>
          <w:rFonts w:ascii="Calibri" w:hAnsi="Calibri" w:cs="Calibri"/>
          <w:color w:val="000000" w:themeColor="text1"/>
          <w:szCs w:val="24"/>
        </w:rPr>
        <w:tab/>
      </w:r>
      <w:r w:rsidRPr="00564370">
        <w:rPr>
          <w:rFonts w:ascii="Calibri" w:hAnsi="Calibri" w:cs="Calibri"/>
          <w:b/>
          <w:bCs/>
          <w:color w:val="000000" w:themeColor="text1"/>
          <w:szCs w:val="24"/>
        </w:rPr>
        <w:t>EFFECTIVE DATE:</w:t>
      </w:r>
      <w:r w:rsidRPr="00564370">
        <w:rPr>
          <w:rFonts w:ascii="Calibri" w:hAnsi="Calibri" w:cs="Calibri"/>
          <w:color w:val="000000" w:themeColor="text1"/>
          <w:szCs w:val="24"/>
        </w:rPr>
        <w:t xml:space="preserve"> insert date adopted</w:t>
      </w:r>
    </w:p>
    <w:p w:rsidRPr="00564370" w:rsidR="00B22EE4" w:rsidP="00564370" w:rsidRDefault="00B22EE4" w14:paraId="34FA1EAB" w14:textId="77777777">
      <w:pPr>
        <w:spacing w:line="264" w:lineRule="auto"/>
        <w:rPr>
          <w:rFonts w:ascii="Calibri" w:hAnsi="Calibri" w:cs="Calibri"/>
          <w:color w:val="000000" w:themeColor="text1"/>
          <w:szCs w:val="24"/>
        </w:rPr>
      </w:pPr>
    </w:p>
    <w:p w:rsidRPr="00564370" w:rsidR="00B13811" w:rsidP="00564370" w:rsidRDefault="00B13811" w14:paraId="5ABF55F0" w14:textId="77777777">
      <w:pPr>
        <w:spacing w:line="264" w:lineRule="auto"/>
        <w:rPr>
          <w:rFonts w:ascii="Calibri" w:hAnsi="Calibri" w:cs="Calibri"/>
          <w:color w:val="000000" w:themeColor="text1"/>
          <w:szCs w:val="24"/>
        </w:rPr>
      </w:pPr>
    </w:p>
    <w:p w:rsidRPr="00564370" w:rsidR="0063676B" w:rsidP="00564370" w:rsidRDefault="0063676B" w14:paraId="4462F933" w14:textId="77777777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  <w:r w:rsidRPr="00564370">
        <w:rPr>
          <w:rFonts w:ascii="Calibri" w:hAnsi="Calibri" w:cs="Calibri"/>
          <w:b/>
          <w:bCs/>
          <w:color w:val="000000" w:themeColor="text1"/>
          <w:szCs w:val="24"/>
        </w:rPr>
        <w:t>STATEMENT OF PURPOSE:</w:t>
      </w:r>
    </w:p>
    <w:p w:rsidRPr="00564370" w:rsidR="000F43AD" w:rsidP="00564370" w:rsidRDefault="000F43AD" w14:paraId="3C48EFF2" w14:textId="77777777">
      <w:pPr>
        <w:spacing w:line="264" w:lineRule="auto"/>
        <w:rPr>
          <w:rFonts w:ascii="Calibri" w:hAnsi="Calibri" w:cs="Calibri"/>
          <w:color w:val="000000" w:themeColor="text1"/>
          <w:szCs w:val="24"/>
        </w:rPr>
      </w:pPr>
    </w:p>
    <w:p w:rsidRPr="00564370" w:rsidR="00AE09B7" w:rsidP="09CD485F" w:rsidRDefault="00AE09B7" w14:paraId="755C9E1A" w14:textId="5C04BAF7" w14:noSpellErr="1">
      <w:pPr>
        <w:pStyle w:val="Normal"/>
        <w:spacing w:line="264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9CD485F" w:rsidR="00AE09B7">
        <w:rPr>
          <w:rFonts w:ascii="Calibri" w:hAnsi="Calibri" w:cs="Calibri"/>
          <w:color w:val="000000" w:themeColor="text1" w:themeTint="FF" w:themeShade="FF"/>
        </w:rPr>
        <w:t xml:space="preserve">The purpose of this policy is to outline the guidelines for accruing, using, and managing compensatory time for employees who work </w:t>
      </w:r>
      <w:r w:rsidRPr="09CD485F" w:rsidR="00197F12">
        <w:rPr>
          <w:rFonts w:ascii="Calibri" w:hAnsi="Calibri" w:cs="Calibri"/>
          <w:color w:val="000000" w:themeColor="text1" w:themeTint="FF" w:themeShade="FF"/>
        </w:rPr>
        <w:t>more than</w:t>
      </w:r>
      <w:r w:rsidRPr="09CD485F" w:rsidR="00AE09B7">
        <w:rPr>
          <w:rFonts w:ascii="Calibri" w:hAnsi="Calibri" w:cs="Calibri"/>
          <w:color w:val="000000" w:themeColor="text1" w:themeTint="FF" w:themeShade="FF"/>
        </w:rPr>
        <w:t xml:space="preserve"> their established work week or work period.</w:t>
      </w:r>
      <w:r w:rsidRPr="09CD485F" w:rsidR="00AE09B7">
        <w:rPr>
          <w:rFonts w:ascii="Calibri" w:hAnsi="Calibri" w:cs="Calibri"/>
          <w:color w:val="000000" w:themeColor="text1" w:themeTint="FF" w:themeShade="FF"/>
        </w:rPr>
        <w:t> </w:t>
      </w:r>
    </w:p>
    <w:p w:rsidRPr="00564370" w:rsidR="00AE09B7" w:rsidP="00564370" w:rsidRDefault="00AE09B7" w14:paraId="330ECC4B" w14:textId="77777777">
      <w:pPr>
        <w:spacing w:line="264" w:lineRule="auto"/>
        <w:rPr>
          <w:rFonts w:ascii="Calibri" w:hAnsi="Calibri" w:cs="Calibri"/>
          <w:color w:val="000000" w:themeColor="text1"/>
          <w:szCs w:val="24"/>
        </w:rPr>
      </w:pPr>
    </w:p>
    <w:p w:rsidRPr="00564370" w:rsidR="00AE09B7" w:rsidP="09CD485F" w:rsidRDefault="00AE09B7" w14:paraId="594C0092" w14:textId="7655FA9A" w14:noSpellErr="1">
      <w:pPr>
        <w:pStyle w:val="Normal"/>
        <w:spacing w:line="264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9CD485F" w:rsidR="00AE09B7">
        <w:rPr>
          <w:rFonts w:ascii="Calibri" w:hAnsi="Calibri" w:cs="Calibri"/>
          <w:color w:val="000000" w:themeColor="text1" w:themeTint="FF" w:themeShade="FF"/>
        </w:rPr>
        <w:t xml:space="preserve">This policy applies to all positions within the organization where compensatory time is </w:t>
      </w:r>
      <w:r w:rsidRPr="09CD485F" w:rsidR="00AE09B7">
        <w:rPr>
          <w:rFonts w:ascii="Calibri" w:hAnsi="Calibri" w:cs="Calibri"/>
          <w:color w:val="000000" w:themeColor="text1" w:themeTint="FF" w:themeShade="FF"/>
        </w:rPr>
        <w:t>accrued</w:t>
      </w:r>
      <w:r w:rsidRPr="09CD485F" w:rsidR="00AE09B7">
        <w:rPr>
          <w:rFonts w:ascii="Calibri" w:hAnsi="Calibri" w:cs="Calibri"/>
          <w:color w:val="000000" w:themeColor="text1" w:themeTint="FF" w:themeShade="FF"/>
        </w:rPr>
        <w:t xml:space="preserve"> for hours worked beyond 40 in a work week or designated work period. </w:t>
      </w:r>
    </w:p>
    <w:p w:rsidRPr="00564370" w:rsidR="00AE09B7" w:rsidP="00564370" w:rsidRDefault="00AE09B7" w14:paraId="3C64041A" w14:textId="77777777">
      <w:pPr>
        <w:spacing w:line="264" w:lineRule="auto"/>
        <w:ind w:left="360"/>
        <w:rPr>
          <w:rFonts w:ascii="Calibri" w:hAnsi="Calibri" w:cs="Calibri"/>
          <w:color w:val="000000" w:themeColor="text1"/>
          <w:szCs w:val="24"/>
        </w:rPr>
      </w:pPr>
    </w:p>
    <w:p w:rsidRPr="00564370" w:rsidR="00147FEE" w:rsidP="00564370" w:rsidRDefault="00147FEE" w14:paraId="30F2B925" w14:textId="77777777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  <w:r w:rsidRPr="00564370">
        <w:rPr>
          <w:rFonts w:ascii="Calibri" w:hAnsi="Calibri" w:cs="Calibri"/>
          <w:b/>
          <w:bCs/>
          <w:color w:val="000000" w:themeColor="text1"/>
          <w:szCs w:val="24"/>
        </w:rPr>
        <w:t>DEFINTIONS:</w:t>
      </w:r>
    </w:p>
    <w:p w:rsidRPr="00564370" w:rsidR="00147FEE" w:rsidP="00564370" w:rsidRDefault="00147FEE" w14:paraId="1F6CE3E3" w14:textId="77777777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564370" w:rsidR="00B13811" w:rsidP="00564370" w:rsidRDefault="008068B3" w14:paraId="185FD4CC" w14:textId="77777777">
      <w:pPr>
        <w:pStyle w:val="NormalWeb"/>
        <w:numPr>
          <w:ilvl w:val="0"/>
          <w:numId w:val="35"/>
        </w:numPr>
        <w:spacing w:before="0" w:beforeAutospacing="0" w:after="0" w:afterAutospacing="0" w:line="264" w:lineRule="auto"/>
        <w:rPr>
          <w:rFonts w:ascii="Calibri" w:hAnsi="Calibri" w:cs="Calibri"/>
          <w:color w:val="000000" w:themeColor="text1"/>
        </w:rPr>
      </w:pPr>
      <w:r w:rsidRPr="00564370">
        <w:rPr>
          <w:rFonts w:ascii="Calibri" w:hAnsi="Calibri" w:cs="Calibri"/>
          <w:color w:val="000000" w:themeColor="text1"/>
        </w:rPr>
        <w:t>Compensatory Time (Comp Time): Time off granted to an employee instead of overtime pay for hours worked beyond the standard workweek.</w:t>
      </w:r>
    </w:p>
    <w:p w:rsidRPr="00564370" w:rsidR="00B13811" w:rsidP="00564370" w:rsidRDefault="00B13811" w14:paraId="232BF3F7" w14:textId="77777777">
      <w:pPr>
        <w:pStyle w:val="NormalWeb"/>
        <w:spacing w:before="0" w:beforeAutospacing="0" w:after="0" w:afterAutospacing="0" w:line="264" w:lineRule="auto"/>
        <w:ind w:left="720"/>
        <w:rPr>
          <w:rFonts w:ascii="Calibri" w:hAnsi="Calibri" w:cs="Calibri"/>
          <w:color w:val="000000" w:themeColor="text1"/>
        </w:rPr>
      </w:pPr>
    </w:p>
    <w:p w:rsidRPr="00564370" w:rsidR="00B13811" w:rsidP="00564370" w:rsidRDefault="008068B3" w14:paraId="416E9ACE" w14:textId="2AF564E2">
      <w:pPr>
        <w:pStyle w:val="NormalWeb"/>
        <w:numPr>
          <w:ilvl w:val="0"/>
          <w:numId w:val="35"/>
        </w:numPr>
        <w:spacing w:before="0" w:beforeAutospacing="0" w:after="0" w:afterAutospacing="0" w:line="264" w:lineRule="auto"/>
        <w:rPr>
          <w:rFonts w:ascii="Calibri" w:hAnsi="Calibri" w:cs="Calibri"/>
          <w:color w:val="000000" w:themeColor="text1"/>
        </w:rPr>
      </w:pPr>
      <w:r w:rsidRPr="00564370">
        <w:rPr>
          <w:rFonts w:ascii="Calibri" w:hAnsi="Calibri" w:cs="Calibri"/>
          <w:color w:val="000000" w:themeColor="text1"/>
        </w:rPr>
        <w:t>Eligible Employee: An employee who qualifies for compensatory time according to the Fair Labor Standards Act (FLSA) or organizational policy.</w:t>
      </w:r>
    </w:p>
    <w:p w:rsidRPr="00564370" w:rsidR="00B13811" w:rsidP="00564370" w:rsidRDefault="00B13811" w14:paraId="43AEFB8F" w14:textId="77777777">
      <w:pPr>
        <w:pStyle w:val="NormalWeb"/>
        <w:spacing w:before="0" w:beforeAutospacing="0" w:after="0" w:afterAutospacing="0" w:line="264" w:lineRule="auto"/>
        <w:ind w:left="720"/>
        <w:rPr>
          <w:rFonts w:ascii="Calibri" w:hAnsi="Calibri" w:cs="Calibri"/>
          <w:color w:val="000000" w:themeColor="text1"/>
        </w:rPr>
      </w:pPr>
    </w:p>
    <w:p w:rsidRPr="00564370" w:rsidR="00B13811" w:rsidP="5DB562BC" w:rsidRDefault="008068B3" w14:paraId="2B1127FC" w14:textId="612378DD">
      <w:pPr>
        <w:pStyle w:val="NormalWeb"/>
        <w:numPr>
          <w:ilvl w:val="0"/>
          <w:numId w:val="35"/>
        </w:numPr>
        <w:spacing w:before="0" w:beforeAutospacing="off" w:after="0" w:afterAutospacing="off" w:line="264" w:lineRule="auto"/>
        <w:rPr>
          <w:rFonts w:ascii="Calibri" w:hAnsi="Calibri" w:cs="Calibri"/>
          <w:color w:val="000000" w:themeColor="text1"/>
        </w:rPr>
      </w:pPr>
      <w:r w:rsidRPr="09CD485F" w:rsidR="008068B3">
        <w:rPr>
          <w:rFonts w:ascii="Calibri" w:hAnsi="Calibri" w:cs="Calibri"/>
          <w:color w:val="000000" w:themeColor="text1" w:themeTint="FF" w:themeShade="FF"/>
        </w:rPr>
        <w:t>Overtime: Hours worked beyond the standard 40-hour workweek</w:t>
      </w:r>
      <w:r w:rsidRPr="09CD485F" w:rsidR="02C158DA">
        <w:rPr>
          <w:rFonts w:ascii="Calibri" w:hAnsi="Calibri" w:cs="Calibri"/>
          <w:color w:val="000000" w:themeColor="text1" w:themeTint="FF" w:themeShade="FF"/>
        </w:rPr>
        <w:t xml:space="preserve"> or designated work period</w:t>
      </w:r>
    </w:p>
    <w:p w:rsidRPr="00564370" w:rsidR="00B13811" w:rsidP="00564370" w:rsidRDefault="00B13811" w14:paraId="106339EC" w14:textId="77777777">
      <w:pPr>
        <w:pStyle w:val="NormalWeb"/>
        <w:spacing w:before="0" w:beforeAutospacing="0" w:after="0" w:afterAutospacing="0" w:line="264" w:lineRule="auto"/>
        <w:ind w:left="720"/>
        <w:rPr>
          <w:rFonts w:ascii="Calibri" w:hAnsi="Calibri" w:cs="Calibri"/>
          <w:color w:val="000000" w:themeColor="text1"/>
        </w:rPr>
      </w:pPr>
    </w:p>
    <w:p w:rsidRPr="00564370" w:rsidR="008068B3" w:rsidP="00564370" w:rsidRDefault="008068B3" w14:paraId="5D3F403F" w14:textId="4C37B68E">
      <w:pPr>
        <w:pStyle w:val="NormalWeb"/>
        <w:numPr>
          <w:ilvl w:val="0"/>
          <w:numId w:val="35"/>
        </w:numPr>
        <w:spacing w:before="0" w:beforeAutospacing="0" w:after="0" w:afterAutospacing="0" w:line="264" w:lineRule="auto"/>
        <w:rPr>
          <w:rFonts w:ascii="Calibri" w:hAnsi="Calibri" w:cs="Calibri"/>
          <w:color w:val="000000" w:themeColor="text1"/>
        </w:rPr>
      </w:pPr>
      <w:r w:rsidRPr="00564370">
        <w:rPr>
          <w:rFonts w:ascii="Calibri" w:hAnsi="Calibri" w:cs="Calibri"/>
          <w:color w:val="000000" w:themeColor="text1"/>
        </w:rPr>
        <w:t>Accrual: The accumulation of compensatory time earned by an employee.</w:t>
      </w:r>
    </w:p>
    <w:p w:rsidRPr="00564370" w:rsidR="00414837" w:rsidP="00564370" w:rsidRDefault="00414837" w14:paraId="64BDFDC8" w14:textId="77777777">
      <w:pPr>
        <w:pStyle w:val="BodyText"/>
        <w:spacing w:after="0" w:line="264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1E6D6091" w:rsidP="09CD485F" w:rsidRDefault="1E6D6091" w14:paraId="65B3BE95" w14:textId="09B4A013">
      <w:pPr>
        <w:pStyle w:val="BodyText"/>
        <w:spacing w:after="0" w:line="264" w:lineRule="auto"/>
        <w:jc w:val="both"/>
        <w:rPr>
          <w:rFonts w:ascii="Calibri" w:hAnsi="Calibri" w:eastAsia="Calibri" w:cs="Calibri"/>
          <w:noProof w:val="0"/>
          <w:lang w:val="en-US"/>
        </w:rPr>
      </w:pPr>
      <w:r w:rsidRPr="09CD485F" w:rsidR="1E6D6091">
        <w:rPr>
          <w:rFonts w:ascii="Calibri" w:hAnsi="Calibri" w:cs="Calibri"/>
          <w:b w:val="1"/>
          <w:bCs w:val="1"/>
          <w:color w:val="000000" w:themeColor="text1" w:themeTint="FF" w:themeShade="FF"/>
        </w:rPr>
        <w:t>APPLICABILITY</w:t>
      </w:r>
      <w:r w:rsidRPr="09CD485F" w:rsidR="1E6D6091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:  </w:t>
      </w:r>
      <w:r w:rsidRPr="09CD485F" w:rsidR="1E6D6091">
        <w:rPr>
          <w:rFonts w:ascii="Calibri" w:hAnsi="Calibri" w:cs="Calibri"/>
          <w:b w:val="0"/>
          <w:bCs w:val="0"/>
          <w:color w:val="000000" w:themeColor="text1" w:themeTint="FF" w:themeShade="FF"/>
        </w:rPr>
        <w:t>This</w:t>
      </w:r>
      <w:r w:rsidRPr="09CD485F" w:rsidR="1E6D6091">
        <w:rPr>
          <w:rFonts w:ascii="Calibri" w:hAnsi="Calibri" w:cs="Calibri"/>
          <w:b w:val="0"/>
          <w:bCs w:val="0"/>
          <w:color w:val="000000" w:themeColor="text1" w:themeTint="FF" w:themeShade="FF"/>
        </w:rPr>
        <w:t xml:space="preserve"> policy applies to eligible employees. </w:t>
      </w:r>
      <w:r w:rsidRPr="09CD485F" w:rsidR="1E6D60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"</w:t>
      </w:r>
      <w:r w:rsidRPr="09CD485F" w:rsidR="1E6D60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</w:t>
      </w:r>
      <w:r w:rsidRPr="09CD485F" w:rsidR="1E6D60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9CD485F" w:rsidR="65917A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period</w:t>
      </w:r>
      <w:r w:rsidRPr="09CD485F" w:rsidR="1E6D60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" means the period in a posted work schedule starting at the time the cycle begins and ending at the time the cycle begins to repeat itself. The cycle may span any number of days or </w:t>
      </w:r>
      <w:r w:rsidRPr="09CD485F" w:rsidR="1E6D60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weeks</w:t>
      </w:r>
      <w:r w:rsidRPr="09CD485F" w:rsidR="1E6D60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a part of a day or week</w:t>
      </w:r>
      <w:r w:rsidRPr="09CD485F" w:rsidR="278412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based on work and department assignment</w:t>
      </w:r>
      <w:r w:rsidRPr="09CD485F" w:rsidR="1E6D60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9CD485F" w:rsidP="09CD485F" w:rsidRDefault="09CD485F" w14:paraId="4571F14A" w14:textId="5BB35A61">
      <w:pPr>
        <w:pStyle w:val="BodyText"/>
        <w:spacing w:after="0" w:line="264" w:lineRule="auto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Pr="00564370" w:rsidR="00414837" w:rsidP="00564370" w:rsidRDefault="00414837" w14:paraId="53CB554E" w14:textId="0354BC07">
      <w:pPr>
        <w:pStyle w:val="BodyText"/>
        <w:spacing w:after="0" w:line="264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564370">
        <w:rPr>
          <w:rFonts w:ascii="Calibri" w:hAnsi="Calibri" w:cs="Calibri"/>
          <w:b/>
          <w:bCs/>
          <w:color w:val="000000" w:themeColor="text1"/>
        </w:rPr>
        <w:t>PROCEDURES:</w:t>
      </w:r>
    </w:p>
    <w:p w:rsidRPr="00564370" w:rsidR="00414837" w:rsidP="00564370" w:rsidRDefault="00414837" w14:paraId="76642D93" w14:textId="77777777">
      <w:pPr>
        <w:pStyle w:val="BodyText"/>
        <w:spacing w:after="0" w:line="264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Pr="00564370" w:rsidR="00B13811" w:rsidP="00564370" w:rsidRDefault="008068B3" w14:paraId="57AB281F" w14:textId="77777777">
      <w:pPr>
        <w:pStyle w:val="NormalWeb"/>
        <w:numPr>
          <w:ilvl w:val="0"/>
          <w:numId w:val="36"/>
        </w:numPr>
        <w:tabs>
          <w:tab w:val="left" w:pos="360"/>
        </w:tabs>
        <w:spacing w:before="0" w:beforeAutospacing="0" w:after="0" w:afterAutospacing="0" w:line="264" w:lineRule="auto"/>
        <w:rPr>
          <w:rFonts w:ascii="Calibri" w:hAnsi="Calibri" w:cs="Calibri"/>
          <w:color w:val="000000" w:themeColor="text1"/>
        </w:rPr>
      </w:pPr>
      <w:r w:rsidRPr="00564370">
        <w:rPr>
          <w:rFonts w:ascii="Calibri" w:hAnsi="Calibri" w:cs="Calibri"/>
          <w:color w:val="000000" w:themeColor="text1"/>
        </w:rPr>
        <w:t xml:space="preserve">Eligible employees will earn compensatory time at a rate of one and one-half hours for each hour of overtime worked. </w:t>
      </w:r>
    </w:p>
    <w:p w:rsidRPr="00564370" w:rsidR="00B13811" w:rsidP="00564370" w:rsidRDefault="00B13811" w14:paraId="3B48AF47" w14:textId="77777777">
      <w:pPr>
        <w:pStyle w:val="NormalWeb"/>
        <w:tabs>
          <w:tab w:val="left" w:pos="360"/>
        </w:tabs>
        <w:spacing w:before="0" w:beforeAutospacing="0" w:after="0" w:afterAutospacing="0" w:line="264" w:lineRule="auto"/>
        <w:ind w:left="720"/>
        <w:rPr>
          <w:rFonts w:ascii="Calibri" w:hAnsi="Calibri" w:cs="Calibri"/>
          <w:color w:val="000000" w:themeColor="text1"/>
        </w:rPr>
      </w:pPr>
    </w:p>
    <w:p w:rsidRPr="00564370" w:rsidR="00B13811" w:rsidP="08F91524" w:rsidRDefault="008068B3" w14:paraId="093AAD2F" w14:textId="77777777" w14:noSpellErr="1">
      <w:pPr>
        <w:pStyle w:val="NormalWeb"/>
        <w:numPr>
          <w:ilvl w:val="0"/>
          <w:numId w:val="36"/>
        </w:numPr>
        <w:tabs>
          <w:tab w:val="left" w:pos="360"/>
        </w:tabs>
        <w:spacing w:before="0" w:beforeAutospacing="off" w:after="0" w:afterAutospacing="off" w:line="264" w:lineRule="auto"/>
        <w:jc w:val="both"/>
        <w:rPr>
          <w:rFonts w:ascii="Calibri" w:hAnsi="Calibri" w:cs="Calibri"/>
          <w:color w:val="000000" w:themeColor="text1"/>
        </w:rPr>
      </w:pPr>
      <w:r w:rsidRPr="08F91524" w:rsidR="008068B3">
        <w:rPr>
          <w:rFonts w:ascii="Calibri" w:hAnsi="Calibri" w:cs="Calibri"/>
          <w:color w:val="000000" w:themeColor="text1" w:themeTint="FF" w:themeShade="FF"/>
        </w:rPr>
        <w:t>Comp time shall be documented accurately and approved by the supervisor prior to accrual.</w:t>
      </w:r>
    </w:p>
    <w:p w:rsidRPr="00564370" w:rsidR="00B13811" w:rsidP="00564370" w:rsidRDefault="00B13811" w14:paraId="0EAD04FC" w14:textId="77777777">
      <w:pPr>
        <w:pStyle w:val="NormalWeb"/>
        <w:tabs>
          <w:tab w:val="left" w:pos="360"/>
        </w:tabs>
        <w:spacing w:before="0" w:beforeAutospacing="0" w:after="0" w:afterAutospacing="0" w:line="264" w:lineRule="auto"/>
        <w:ind w:left="720"/>
        <w:rPr>
          <w:rFonts w:ascii="Calibri" w:hAnsi="Calibri" w:cs="Calibri"/>
          <w:color w:val="000000" w:themeColor="text1"/>
        </w:rPr>
      </w:pPr>
    </w:p>
    <w:p w:rsidRPr="00564370" w:rsidR="00B13811" w:rsidP="5DB562BC" w:rsidRDefault="008068B3" w14:paraId="402C24CF" w14:textId="18AC9E16">
      <w:pPr>
        <w:pStyle w:val="NormalWeb"/>
        <w:numPr>
          <w:ilvl w:val="0"/>
          <w:numId w:val="36"/>
        </w:numPr>
        <w:tabs>
          <w:tab w:val="left" w:pos="360"/>
        </w:tabs>
        <w:spacing w:before="0" w:beforeAutospacing="off" w:after="0" w:afterAutospacing="off" w:line="264" w:lineRule="auto"/>
        <w:rPr>
          <w:rFonts w:ascii="Calibri" w:hAnsi="Calibri" w:cs="Calibri"/>
          <w:color w:val="000000" w:themeColor="text1"/>
        </w:rPr>
      </w:pPr>
      <w:r w:rsidRPr="09CD485F" w:rsidR="008068B3">
        <w:rPr>
          <w:rFonts w:ascii="Calibri" w:hAnsi="Calibri" w:cs="Calibri"/>
          <w:color w:val="000000" w:themeColor="text1" w:themeTint="FF" w:themeShade="FF"/>
        </w:rPr>
        <w:t xml:space="preserve">Employees must request the use of </w:t>
      </w:r>
      <w:r w:rsidRPr="09CD485F" w:rsidR="008068B3">
        <w:rPr>
          <w:rFonts w:ascii="Calibri" w:hAnsi="Calibri" w:cs="Calibri"/>
          <w:color w:val="000000" w:themeColor="text1" w:themeTint="FF" w:themeShade="FF"/>
        </w:rPr>
        <w:t>accrued</w:t>
      </w:r>
      <w:r w:rsidRPr="09CD485F" w:rsidR="008068B3">
        <w:rPr>
          <w:rFonts w:ascii="Calibri" w:hAnsi="Calibri" w:cs="Calibri"/>
          <w:color w:val="000000" w:themeColor="text1" w:themeTint="FF" w:themeShade="FF"/>
        </w:rPr>
        <w:t xml:space="preserve"> comp time in advance. </w:t>
      </w:r>
      <w:r w:rsidRPr="09CD485F" w:rsidR="3FF183E4">
        <w:rPr>
          <w:rFonts w:ascii="Calibri" w:hAnsi="Calibri" w:cs="Calibri"/>
          <w:color w:val="000000" w:themeColor="text1" w:themeTint="FF" w:themeShade="FF"/>
        </w:rPr>
        <w:t>Approval for use of comp time follows the same procedures as use of</w:t>
      </w:r>
      <w:r w:rsidRPr="09CD485F" w:rsidR="3FF183E4">
        <w:rPr>
          <w:rFonts w:ascii="Calibri" w:hAnsi="Calibri" w:cs="Calibri"/>
          <w:color w:val="000000" w:themeColor="text1" w:themeTint="FF" w:themeShade="FF"/>
        </w:rPr>
        <w:t xml:space="preserve"> vacation leave.</w:t>
      </w:r>
    </w:p>
    <w:p w:rsidRPr="00564370" w:rsidR="00B13811" w:rsidP="00564370" w:rsidRDefault="00B13811" w14:paraId="080D66AF" w14:textId="77777777">
      <w:pPr>
        <w:pStyle w:val="NormalWeb"/>
        <w:tabs>
          <w:tab w:val="left" w:pos="360"/>
        </w:tabs>
        <w:spacing w:before="0" w:beforeAutospacing="0" w:after="0" w:afterAutospacing="0" w:line="264" w:lineRule="auto"/>
        <w:ind w:left="720"/>
        <w:rPr>
          <w:rFonts w:ascii="Calibri" w:hAnsi="Calibri" w:cs="Calibri"/>
          <w:color w:val="000000" w:themeColor="text1"/>
        </w:rPr>
      </w:pPr>
    </w:p>
    <w:p w:rsidRPr="00564370" w:rsidR="00B13811" w:rsidP="00564370" w:rsidRDefault="008068B3" w14:paraId="02571443" w14:textId="77777777">
      <w:pPr>
        <w:pStyle w:val="NormalWeb"/>
        <w:numPr>
          <w:ilvl w:val="0"/>
          <w:numId w:val="36"/>
        </w:numPr>
        <w:tabs>
          <w:tab w:val="left" w:pos="360"/>
        </w:tabs>
        <w:spacing w:before="0" w:beforeAutospacing="0" w:after="0" w:afterAutospacing="0" w:line="264" w:lineRule="auto"/>
        <w:rPr>
          <w:rFonts w:ascii="Calibri" w:hAnsi="Calibri" w:cs="Calibri"/>
          <w:color w:val="000000" w:themeColor="text1"/>
        </w:rPr>
      </w:pPr>
      <w:r w:rsidRPr="00564370">
        <w:rPr>
          <w:rFonts w:ascii="Calibri" w:hAnsi="Calibri" w:cs="Calibri"/>
          <w:color w:val="000000" w:themeColor="text1"/>
        </w:rPr>
        <w:t xml:space="preserve">Approval is subject to staffing needs and supervisory discretion. </w:t>
      </w:r>
    </w:p>
    <w:p w:rsidRPr="00564370" w:rsidR="00B13811" w:rsidP="00564370" w:rsidRDefault="00B13811" w14:paraId="1D94CCAF" w14:textId="77777777">
      <w:pPr>
        <w:pStyle w:val="NormalWeb"/>
        <w:tabs>
          <w:tab w:val="left" w:pos="360"/>
        </w:tabs>
        <w:spacing w:before="0" w:beforeAutospacing="0" w:after="0" w:afterAutospacing="0" w:line="264" w:lineRule="auto"/>
        <w:ind w:left="720"/>
        <w:rPr>
          <w:rFonts w:ascii="Calibri" w:hAnsi="Calibri" w:cs="Calibri"/>
          <w:color w:val="000000" w:themeColor="text1"/>
        </w:rPr>
      </w:pPr>
    </w:p>
    <w:p w:rsidRPr="00564370" w:rsidR="00B13811" w:rsidP="00564370" w:rsidRDefault="008068B3" w14:paraId="288FA7BE" w14:textId="77777777">
      <w:pPr>
        <w:pStyle w:val="NormalWeb"/>
        <w:numPr>
          <w:ilvl w:val="0"/>
          <w:numId w:val="36"/>
        </w:numPr>
        <w:tabs>
          <w:tab w:val="left" w:pos="360"/>
        </w:tabs>
        <w:spacing w:before="0" w:beforeAutospacing="0" w:after="0" w:afterAutospacing="0" w:line="264" w:lineRule="auto"/>
        <w:rPr>
          <w:rFonts w:ascii="Calibri" w:hAnsi="Calibri" w:cs="Calibri"/>
          <w:color w:val="000000" w:themeColor="text1"/>
        </w:rPr>
      </w:pPr>
      <w:r w:rsidRPr="00564370">
        <w:rPr>
          <w:rFonts w:ascii="Calibri" w:hAnsi="Calibri" w:cs="Calibri"/>
          <w:color w:val="000000" w:themeColor="text1"/>
        </w:rPr>
        <w:t>Supervisors must maintain accurate records of accrued and used compensatory time.</w:t>
      </w:r>
    </w:p>
    <w:p w:rsidRPr="00564370" w:rsidR="00B13811" w:rsidP="00564370" w:rsidRDefault="00B13811" w14:paraId="060D51A8" w14:textId="77777777">
      <w:pPr>
        <w:pStyle w:val="NormalWeb"/>
        <w:tabs>
          <w:tab w:val="left" w:pos="360"/>
        </w:tabs>
        <w:spacing w:before="0" w:beforeAutospacing="0" w:after="0" w:afterAutospacing="0" w:line="264" w:lineRule="auto"/>
        <w:ind w:left="720"/>
        <w:rPr>
          <w:rFonts w:ascii="Calibri" w:hAnsi="Calibri" w:cs="Calibri"/>
          <w:color w:val="000000" w:themeColor="text1"/>
        </w:rPr>
      </w:pPr>
    </w:p>
    <w:p w:rsidRPr="00564370" w:rsidR="00B13811" w:rsidP="00564370" w:rsidRDefault="008068B3" w14:paraId="6ACB4A07" w14:textId="77777777">
      <w:pPr>
        <w:pStyle w:val="NormalWeb"/>
        <w:numPr>
          <w:ilvl w:val="0"/>
          <w:numId w:val="36"/>
        </w:numPr>
        <w:tabs>
          <w:tab w:val="left" w:pos="360"/>
        </w:tabs>
        <w:spacing w:before="0" w:beforeAutospacing="0" w:after="0" w:afterAutospacing="0" w:line="264" w:lineRule="auto"/>
        <w:rPr>
          <w:rFonts w:ascii="Calibri" w:hAnsi="Calibri" w:cs="Calibri"/>
          <w:color w:val="000000" w:themeColor="text1"/>
        </w:rPr>
      </w:pPr>
      <w:r w:rsidRPr="00564370">
        <w:rPr>
          <w:rFonts w:ascii="Calibri" w:hAnsi="Calibri" w:cs="Calibri"/>
          <w:color w:val="000000" w:themeColor="text1"/>
        </w:rPr>
        <w:lastRenderedPageBreak/>
        <w:t>Comp time balances will be reviewed regularly to ensure compliance with policy.</w:t>
      </w:r>
    </w:p>
    <w:p w:rsidRPr="00564370" w:rsidR="00B13811" w:rsidP="00564370" w:rsidRDefault="00B13811" w14:paraId="258DDDB6" w14:textId="77777777">
      <w:pPr>
        <w:pStyle w:val="NormalWeb"/>
        <w:tabs>
          <w:tab w:val="left" w:pos="360"/>
        </w:tabs>
        <w:spacing w:before="0" w:beforeAutospacing="0" w:after="0" w:afterAutospacing="0" w:line="264" w:lineRule="auto"/>
        <w:ind w:left="720"/>
        <w:rPr>
          <w:rFonts w:ascii="Calibri" w:hAnsi="Calibri" w:cs="Calibri"/>
          <w:color w:val="000000" w:themeColor="text1"/>
        </w:rPr>
      </w:pPr>
    </w:p>
    <w:p w:rsidRPr="00564370" w:rsidR="00AC0440" w:rsidP="5DB562BC" w:rsidRDefault="008068B3" w14:paraId="210ED448" w14:textId="2F7E33E9" w14:noSpellErr="1">
      <w:pPr>
        <w:pStyle w:val="NormalWeb"/>
        <w:numPr>
          <w:ilvl w:val="0"/>
          <w:numId w:val="36"/>
        </w:numPr>
        <w:tabs>
          <w:tab w:val="left" w:pos="360"/>
        </w:tabs>
        <w:spacing w:before="0" w:beforeAutospacing="off" w:after="0" w:afterAutospacing="off" w:line="264" w:lineRule="auto"/>
        <w:rPr>
          <w:rFonts w:ascii="Calibri" w:hAnsi="Calibri" w:cs="Calibri"/>
          <w:color w:val="000000" w:themeColor="text1"/>
        </w:rPr>
      </w:pPr>
      <w:r w:rsidRPr="09CD485F" w:rsidR="008068B3">
        <w:rPr>
          <w:rFonts w:ascii="Calibri" w:hAnsi="Calibri" w:cs="Calibri"/>
          <w:color w:val="000000" w:themeColor="text1" w:themeTint="FF" w:themeShade="FF"/>
        </w:rPr>
        <w:t>Upon termination or</w:t>
      </w:r>
      <w:r w:rsidRPr="09CD485F" w:rsidR="008068B3">
        <w:rPr>
          <w:rFonts w:ascii="Calibri" w:hAnsi="Calibri" w:cs="Calibri"/>
          <w:color w:val="000000" w:themeColor="text1" w:themeTint="FF" w:themeShade="FF"/>
        </w:rPr>
        <w:t xml:space="preserve"> at the end of the fiscal year</w:t>
      </w:r>
      <w:r w:rsidRPr="09CD485F" w:rsidR="008068B3">
        <w:rPr>
          <w:rFonts w:ascii="Calibri" w:hAnsi="Calibri" w:cs="Calibri"/>
          <w:color w:val="000000" w:themeColor="text1" w:themeTint="FF" w:themeShade="FF"/>
        </w:rPr>
        <w:t>, any unused comp time will be paid out according to established rates of pay.</w:t>
      </w:r>
    </w:p>
    <w:p w:rsidR="376E3551" w:rsidP="09CD485F" w:rsidRDefault="376E3551" w14:paraId="09D0576F" w14:textId="0E05FE56">
      <w:pPr>
        <w:pStyle w:val="NormalWeb"/>
        <w:numPr>
          <w:ilvl w:val="0"/>
          <w:numId w:val="36"/>
        </w:numPr>
        <w:tabs>
          <w:tab w:val="left" w:leader="none" w:pos="360"/>
        </w:tabs>
        <w:spacing w:before="0" w:beforeAutospacing="off" w:after="0" w:afterAutospacing="off" w:line="264" w:lineRule="auto"/>
        <w:rPr>
          <w:rFonts w:ascii="Calibri" w:hAnsi="Calibri" w:cs="Calibri"/>
          <w:color w:val="000000" w:themeColor="text1" w:themeTint="FF" w:themeShade="FF"/>
        </w:rPr>
      </w:pPr>
      <w:r w:rsidRPr="09CD485F" w:rsidR="376E3551">
        <w:rPr>
          <w:rFonts w:ascii="Calibri" w:hAnsi="Calibri" w:cs="Calibri"/>
          <w:color w:val="000000" w:themeColor="text1" w:themeTint="FF" w:themeShade="FF"/>
        </w:rPr>
        <w:t>Sworn Police and Fire employees must agree to payout of comp time at any time other than termination of employment, per local government code 142.</w:t>
      </w:r>
    </w:p>
    <w:sectPr w:rsidRPr="00564370" w:rsidR="00AC04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6B7D"/>
    <w:multiLevelType w:val="multilevel"/>
    <w:tmpl w:val="0B5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A7381"/>
    <w:multiLevelType w:val="multilevel"/>
    <w:tmpl w:val="C6B20C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B1327"/>
    <w:multiLevelType w:val="hybridMultilevel"/>
    <w:tmpl w:val="C1FEC7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7A4E"/>
    <w:multiLevelType w:val="multilevel"/>
    <w:tmpl w:val="B6D2470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643A4"/>
    <w:multiLevelType w:val="multilevel"/>
    <w:tmpl w:val="4EFA41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24412"/>
    <w:multiLevelType w:val="multilevel"/>
    <w:tmpl w:val="3314E8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214C1"/>
    <w:multiLevelType w:val="multilevel"/>
    <w:tmpl w:val="AEF8F0B0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E16AA"/>
    <w:multiLevelType w:val="hybridMultilevel"/>
    <w:tmpl w:val="79122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869A7"/>
    <w:multiLevelType w:val="multilevel"/>
    <w:tmpl w:val="13FE57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42381"/>
    <w:multiLevelType w:val="multilevel"/>
    <w:tmpl w:val="0B5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32E1"/>
    <w:multiLevelType w:val="multilevel"/>
    <w:tmpl w:val="3ABEDFE8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6409"/>
    <w:multiLevelType w:val="multilevel"/>
    <w:tmpl w:val="D39E0A8A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66ED1"/>
    <w:multiLevelType w:val="multilevel"/>
    <w:tmpl w:val="2166C01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95479"/>
    <w:multiLevelType w:val="hybridMultilevel"/>
    <w:tmpl w:val="C61EF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B3308"/>
    <w:multiLevelType w:val="hybridMultilevel"/>
    <w:tmpl w:val="03841A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E7B91"/>
    <w:multiLevelType w:val="hybridMultilevel"/>
    <w:tmpl w:val="79FE8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6BDD"/>
    <w:multiLevelType w:val="multilevel"/>
    <w:tmpl w:val="830E1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F6D8D"/>
    <w:multiLevelType w:val="hybridMultilevel"/>
    <w:tmpl w:val="DA765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762D8"/>
    <w:multiLevelType w:val="hybridMultilevel"/>
    <w:tmpl w:val="A004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A11CC"/>
    <w:multiLevelType w:val="multilevel"/>
    <w:tmpl w:val="E74A7FA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4D3076"/>
    <w:multiLevelType w:val="multilevel"/>
    <w:tmpl w:val="9D7E9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01275E"/>
    <w:multiLevelType w:val="hybridMultilevel"/>
    <w:tmpl w:val="F94C5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D1CA5"/>
    <w:multiLevelType w:val="multilevel"/>
    <w:tmpl w:val="4CD0375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F0CAE"/>
    <w:multiLevelType w:val="multilevel"/>
    <w:tmpl w:val="302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924D0"/>
    <w:multiLevelType w:val="multilevel"/>
    <w:tmpl w:val="F208B3B4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087A32"/>
    <w:multiLevelType w:val="multilevel"/>
    <w:tmpl w:val="3A4E17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431902"/>
    <w:multiLevelType w:val="multilevel"/>
    <w:tmpl w:val="498837F2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A20977"/>
    <w:multiLevelType w:val="hybridMultilevel"/>
    <w:tmpl w:val="8B84E9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43B40"/>
    <w:multiLevelType w:val="hybridMultilevel"/>
    <w:tmpl w:val="7056F79A"/>
    <w:lvl w:ilvl="0" w:tplc="EFB0E69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66CC5"/>
    <w:multiLevelType w:val="multilevel"/>
    <w:tmpl w:val="3A3675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3904C1"/>
    <w:multiLevelType w:val="multilevel"/>
    <w:tmpl w:val="3C62C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BA4C74"/>
    <w:multiLevelType w:val="multilevel"/>
    <w:tmpl w:val="A88A3E1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6459EC"/>
    <w:multiLevelType w:val="multilevel"/>
    <w:tmpl w:val="03762FC6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B257BF"/>
    <w:multiLevelType w:val="hybridMultilevel"/>
    <w:tmpl w:val="015C6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91909"/>
    <w:multiLevelType w:val="multilevel"/>
    <w:tmpl w:val="337A5E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C932F7"/>
    <w:multiLevelType w:val="multilevel"/>
    <w:tmpl w:val="C2D848FE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5898">
    <w:abstractNumId w:val="28"/>
  </w:num>
  <w:num w:numId="2" w16cid:durableId="187184576">
    <w:abstractNumId w:val="15"/>
  </w:num>
  <w:num w:numId="3" w16cid:durableId="640768867">
    <w:abstractNumId w:val="13"/>
  </w:num>
  <w:num w:numId="4" w16cid:durableId="1883859245">
    <w:abstractNumId w:val="17"/>
  </w:num>
  <w:num w:numId="5" w16cid:durableId="480120409">
    <w:abstractNumId w:val="25"/>
  </w:num>
  <w:num w:numId="6" w16cid:durableId="448083829">
    <w:abstractNumId w:val="4"/>
  </w:num>
  <w:num w:numId="7" w16cid:durableId="1701055645">
    <w:abstractNumId w:val="19"/>
  </w:num>
  <w:num w:numId="8" w16cid:durableId="1879900676">
    <w:abstractNumId w:val="12"/>
  </w:num>
  <w:num w:numId="9" w16cid:durableId="433672654">
    <w:abstractNumId w:val="31"/>
  </w:num>
  <w:num w:numId="10" w16cid:durableId="541552148">
    <w:abstractNumId w:val="3"/>
  </w:num>
  <w:num w:numId="11" w16cid:durableId="1261062102">
    <w:abstractNumId w:val="22"/>
  </w:num>
  <w:num w:numId="12" w16cid:durableId="583952530">
    <w:abstractNumId w:val="6"/>
  </w:num>
  <w:num w:numId="13" w16cid:durableId="1228419531">
    <w:abstractNumId w:val="35"/>
  </w:num>
  <w:num w:numId="14" w16cid:durableId="655575904">
    <w:abstractNumId w:val="32"/>
  </w:num>
  <w:num w:numId="15" w16cid:durableId="1211067618">
    <w:abstractNumId w:val="26"/>
  </w:num>
  <w:num w:numId="16" w16cid:durableId="1545486944">
    <w:abstractNumId w:val="30"/>
  </w:num>
  <w:num w:numId="17" w16cid:durableId="1263755688">
    <w:abstractNumId w:val="8"/>
  </w:num>
  <w:num w:numId="18" w16cid:durableId="874804201">
    <w:abstractNumId w:val="10"/>
  </w:num>
  <w:num w:numId="19" w16cid:durableId="1375348354">
    <w:abstractNumId w:val="5"/>
  </w:num>
  <w:num w:numId="20" w16cid:durableId="1784692945">
    <w:abstractNumId w:val="34"/>
  </w:num>
  <w:num w:numId="21" w16cid:durableId="1110972839">
    <w:abstractNumId w:val="24"/>
  </w:num>
  <w:num w:numId="22" w16cid:durableId="108475843">
    <w:abstractNumId w:val="20"/>
  </w:num>
  <w:num w:numId="23" w16cid:durableId="1785420530">
    <w:abstractNumId w:val="11"/>
  </w:num>
  <w:num w:numId="24" w16cid:durableId="337122541">
    <w:abstractNumId w:val="16"/>
  </w:num>
  <w:num w:numId="25" w16cid:durableId="865557716">
    <w:abstractNumId w:val="29"/>
  </w:num>
  <w:num w:numId="26" w16cid:durableId="1840539526">
    <w:abstractNumId w:val="1"/>
  </w:num>
  <w:num w:numId="27" w16cid:durableId="5986618">
    <w:abstractNumId w:val="18"/>
  </w:num>
  <w:num w:numId="28" w16cid:durableId="850535027">
    <w:abstractNumId w:val="9"/>
  </w:num>
  <w:num w:numId="29" w16cid:durableId="249118990">
    <w:abstractNumId w:val="23"/>
  </w:num>
  <w:num w:numId="30" w16cid:durableId="1667397107">
    <w:abstractNumId w:val="21"/>
  </w:num>
  <w:num w:numId="31" w16cid:durableId="191841047">
    <w:abstractNumId w:val="0"/>
  </w:num>
  <w:num w:numId="32" w16cid:durableId="744764909">
    <w:abstractNumId w:val="7"/>
  </w:num>
  <w:num w:numId="33" w16cid:durableId="1141310081">
    <w:abstractNumId w:val="14"/>
  </w:num>
  <w:num w:numId="34" w16cid:durableId="613679407">
    <w:abstractNumId w:val="2"/>
  </w:num>
  <w:num w:numId="35" w16cid:durableId="1181704634">
    <w:abstractNumId w:val="27"/>
  </w:num>
  <w:num w:numId="36" w16cid:durableId="801770419">
    <w:abstractNumId w:val="3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25"/>
    <w:rsid w:val="000D21EC"/>
    <w:rsid w:val="000F43AD"/>
    <w:rsid w:val="00147FEE"/>
    <w:rsid w:val="00197F12"/>
    <w:rsid w:val="00214194"/>
    <w:rsid w:val="00233F68"/>
    <w:rsid w:val="0026715E"/>
    <w:rsid w:val="00301571"/>
    <w:rsid w:val="00317C5D"/>
    <w:rsid w:val="00376A25"/>
    <w:rsid w:val="00414837"/>
    <w:rsid w:val="004651E4"/>
    <w:rsid w:val="00564370"/>
    <w:rsid w:val="005931EB"/>
    <w:rsid w:val="005A673F"/>
    <w:rsid w:val="0063676B"/>
    <w:rsid w:val="00644755"/>
    <w:rsid w:val="0066014C"/>
    <w:rsid w:val="006A2CD9"/>
    <w:rsid w:val="008068B3"/>
    <w:rsid w:val="00930B48"/>
    <w:rsid w:val="00965238"/>
    <w:rsid w:val="00AB5E1B"/>
    <w:rsid w:val="00AC0440"/>
    <w:rsid w:val="00AE09B7"/>
    <w:rsid w:val="00B13811"/>
    <w:rsid w:val="00B22EE4"/>
    <w:rsid w:val="00B27CC7"/>
    <w:rsid w:val="00BE658D"/>
    <w:rsid w:val="00D30ED2"/>
    <w:rsid w:val="00D8731F"/>
    <w:rsid w:val="00D91F21"/>
    <w:rsid w:val="00E272E7"/>
    <w:rsid w:val="02C158DA"/>
    <w:rsid w:val="0441AF79"/>
    <w:rsid w:val="08F91524"/>
    <w:rsid w:val="09CD485F"/>
    <w:rsid w:val="0BF68514"/>
    <w:rsid w:val="1E6D6091"/>
    <w:rsid w:val="270D501C"/>
    <w:rsid w:val="27841278"/>
    <w:rsid w:val="31B87CAD"/>
    <w:rsid w:val="328213CF"/>
    <w:rsid w:val="376E3551"/>
    <w:rsid w:val="3E1718CC"/>
    <w:rsid w:val="3FF183E4"/>
    <w:rsid w:val="3FF7FFAE"/>
    <w:rsid w:val="4EECC31C"/>
    <w:rsid w:val="534D9F73"/>
    <w:rsid w:val="5580877F"/>
    <w:rsid w:val="5848A570"/>
    <w:rsid w:val="5DB562BC"/>
    <w:rsid w:val="65917AEE"/>
    <w:rsid w:val="7079C91B"/>
    <w:rsid w:val="7132067C"/>
    <w:rsid w:val="74E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5ED1"/>
  <w15:chartTrackingRefBased/>
  <w15:docId w15:val="{B4A713FD-1864-4FDC-A9AD-24592A00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A25"/>
    <w:pPr>
      <w:widowControl w:val="0"/>
      <w:spacing w:after="0" w:line="240" w:lineRule="auto"/>
    </w:pPr>
    <w:rPr>
      <w:rFonts w:ascii="CG Times" w:hAnsi="CG Times" w:eastAsia="Times New Roman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A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76A2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76A2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6A2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6A2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6A2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6A2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6A2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6A2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2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6A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2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2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2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376A25"/>
    <w:pPr>
      <w:widowControl/>
      <w:tabs>
        <w:tab w:val="left" w:pos="1260"/>
        <w:tab w:val="left" w:pos="8820"/>
      </w:tabs>
      <w:ind w:left="1260" w:hanging="1260"/>
    </w:pPr>
    <w:rPr>
      <w:rFonts w:ascii="Times New Roman" w:hAnsi="Times New Roman"/>
      <w:snapToGrid/>
    </w:rPr>
  </w:style>
  <w:style w:type="character" w:styleId="BodyText2Char" w:customStyle="1">
    <w:name w:val="Body Text 2 Char"/>
    <w:basedOn w:val="DefaultParagraphFont"/>
    <w:link w:val="BodyText2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3">
    <w:name w:val="Body Text 3"/>
    <w:basedOn w:val="Normal"/>
    <w:link w:val="BodyText3Char"/>
    <w:rsid w:val="00376A25"/>
    <w:pPr>
      <w:widowControl/>
      <w:spacing w:line="480" w:lineRule="auto"/>
      <w:jc w:val="both"/>
    </w:pPr>
    <w:rPr>
      <w:rFonts w:ascii="Times New Roman" w:hAnsi="Times New Roman"/>
      <w:snapToGrid/>
    </w:rPr>
  </w:style>
  <w:style w:type="character" w:styleId="BodyText3Char" w:customStyle="1">
    <w:name w:val="Body Text 3 Char"/>
    <w:basedOn w:val="DefaultParagraphFont"/>
    <w:link w:val="BodyText3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C0440"/>
    <w:pPr>
      <w:spacing w:after="120"/>
    </w:pPr>
    <w:rPr>
      <w14:ligatures w14:val="none"/>
    </w:rPr>
  </w:style>
  <w:style w:type="character" w:styleId="BodyTextChar" w:customStyle="1">
    <w:name w:val="Body Text Char"/>
    <w:basedOn w:val="DefaultParagraphFont"/>
    <w:link w:val="BodyText"/>
    <w:uiPriority w:val="99"/>
    <w:rsid w:val="00AC0440"/>
    <w:rPr>
      <w:rFonts w:ascii="CG Times" w:hAnsi="CG Times" w:eastAsia="Times New Roman" w:cs="Times New Roman"/>
      <w:snapToGrid w:val="0"/>
      <w:kern w:val="0"/>
      <w:sz w:val="24"/>
      <w:szCs w:val="20"/>
      <w14:ligatures w14:val="none"/>
    </w:rPr>
  </w:style>
  <w:style w:type="paragraph" w:styleId="Default" w:customStyle="1">
    <w:name w:val="Default"/>
    <w:rsid w:val="00AC0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97F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068B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9d027d0dc6994fa6" /><Relationship Type="http://schemas.microsoft.com/office/2011/relationships/commentsExtended" Target="commentsExtended.xml" Id="Rb4ae870ead70470a" /><Relationship Type="http://schemas.microsoft.com/office/2016/09/relationships/commentsIds" Target="commentsIds.xml" Id="R4512dd990f4345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CFF7F-FFDC-4066-A3EA-508B85BD1B4B}"/>
</file>

<file path=customXml/itemProps2.xml><?xml version="1.0" encoding="utf-8"?>
<ds:datastoreItem xmlns:ds="http://schemas.openxmlformats.org/officeDocument/2006/customXml" ds:itemID="{FBA68ABF-6626-4C34-BAB0-0A82589C3129}">
  <ds:schemaRefs>
    <ds:schemaRef ds:uri="http://schemas.microsoft.com/office/infopath/2007/PartnerControls"/>
    <ds:schemaRef ds:uri="http://schemas.microsoft.com/office/2006/metadata/properties"/>
    <ds:schemaRef ds:uri="740bd92d-f8e2-4676-9dca-7b44cfe5872f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7D6EE8-2944-42D9-977D-E5671391614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Patricia O'Neil</cp:lastModifiedBy>
  <cp:revision>16</cp:revision>
  <dcterms:created xsi:type="dcterms:W3CDTF">2025-04-07T04:13:00Z</dcterms:created>
  <dcterms:modified xsi:type="dcterms:W3CDTF">2025-07-03T14:56:28Z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2025-04-07T04:13:32Z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8b8d24ca-33c7-4dec-83cb-a98b8649ec96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